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CellMar>
          <w:left w:w="0" w:type="dxa"/>
          <w:right w:w="0" w:type="dxa"/>
        </w:tblCellMar>
        <w:tblLook w:val="04A0"/>
      </w:tblPr>
      <w:tblGrid>
        <w:gridCol w:w="9704"/>
        <w:gridCol w:w="4329"/>
      </w:tblGrid>
      <w:tr w:rsidR="00F24A21" w:rsidRPr="00F24A21" w:rsidTr="00F24A21">
        <w:trPr>
          <w:gridAfter w:val="1"/>
          <w:wAfter w:w="4329" w:type="dxa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16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 Правилам назначения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должности, освобождения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 должностей первых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руководителей и педагогов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государственных организаций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образования</w:t>
            </w:r>
          </w:p>
        </w:tc>
      </w:tr>
      <w:tr w:rsidR="00F24A21" w:rsidRPr="00F24A21" w:rsidTr="00F24A21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z347"/>
            <w:bookmarkEnd w:id="0"/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</w:t>
            </w:r>
          </w:p>
        </w:tc>
      </w:tr>
    </w:tbl>
    <w:p w:rsidR="00F24A21" w:rsidRPr="00F24A21" w:rsidRDefault="00F24A21" w:rsidP="00F24A21">
      <w:pPr>
        <w:spacing w:after="360" w:line="249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  <w:lang w:eastAsia="ru-RU"/>
        </w:rPr>
      </w:pPr>
      <w:r w:rsidRPr="00F24A21">
        <w:rPr>
          <w:rFonts w:ascii="Courier New" w:eastAsia="Times New Roman" w:hAnsi="Courier New" w:cs="Courier New"/>
          <w:color w:val="000000"/>
          <w:spacing w:val="1"/>
          <w:sz w:val="17"/>
          <w:szCs w:val="17"/>
          <w:lang w:eastAsia="ru-RU"/>
        </w:rPr>
        <w:t>Оценочный лист кандидата на вакантную или временно вакантную должность педагога</w:t>
      </w:r>
      <w:r w:rsidRPr="00F24A21">
        <w:rPr>
          <w:rFonts w:ascii="Courier New" w:eastAsia="Times New Roman" w:hAnsi="Courier New" w:cs="Courier New"/>
          <w:color w:val="000000"/>
          <w:spacing w:val="1"/>
          <w:sz w:val="17"/>
          <w:szCs w:val="17"/>
          <w:lang w:eastAsia="ru-RU"/>
        </w:rPr>
        <w:br/>
        <w:t>_________________________________________________________________</w:t>
      </w:r>
      <w:r w:rsidRPr="00F24A21">
        <w:rPr>
          <w:rFonts w:ascii="Courier New" w:eastAsia="Times New Roman" w:hAnsi="Courier New" w:cs="Courier New"/>
          <w:color w:val="000000"/>
          <w:spacing w:val="1"/>
          <w:sz w:val="17"/>
          <w:szCs w:val="17"/>
          <w:lang w:eastAsia="ru-RU"/>
        </w:rPr>
        <w:br/>
        <w:t>(фамилия, имя, отчество (при его наличии))</w:t>
      </w:r>
    </w:p>
    <w:tbl>
      <w:tblPr>
        <w:tblW w:w="11027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892"/>
        <w:gridCol w:w="3077"/>
        <w:gridCol w:w="4349"/>
      </w:tblGrid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Кол-во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(от 1 до 20)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proofErr w:type="gram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 xml:space="preserve"> и профессиональное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Высшее очное = 2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Высшее очное с отличием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Магистр = 5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PHD-доктор = 10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Доктор наук = 10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Кандидат наук = 10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квалификационная категория "педагог" плюс 5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2 категория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1 категория = 2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Высшая категория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Педагог-модератор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Педагог-эксперт = 5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Педагог-исследователь = 7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Педагог-мастер = 10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Методист (стаж в должности не менее 2 лет)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заместитель директора (стаж в должности не менее 2 лет)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Результаты педагогической/ профессиональной практики "отлично"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"хорошо" = 0,5 балла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 xml:space="preserve">Рекомендательное письмо с предыдущего места работы (по должности педагога)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или учебы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 xml:space="preserve">Рекомендательное письмо (организация образования, объявившая конкурс самостоятельно делает запрос в организацию/учебное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заведение по последнему месту работы/учебы)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Наличие положительного рекомендательного письма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 xml:space="preserve">Негативное рекомендательное письмо =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минус 3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- дипломы, грамоты победителей олимпиад и конкурсов учителя;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призеры олимпиад и конкурсов = 0,5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научных проектов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призеры олимпиад и конкурсов = 3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участник конкурса "Лучший педагог" = 1 балл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призер конкурса "Лучший педагог" = 5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обладатель медали "Қазақстан еңбек сіңірген ұстазы" = 10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автор или соавтор учебников и (или) УМК, включенных в перечень МП РК = 5 баллов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Scopus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 xml:space="preserve"> = 3 балла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наставник = 0,5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руководство МО = 2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преподавание на 2 языках, русский/казахский = 2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иностранный/русский, иностранный/казахский) = 3 балла,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Курсовая подготовка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-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сертификаты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предметной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подготовки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 xml:space="preserve">-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сертификат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на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цифровую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грамотность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,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КАЗТЕСТ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,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IELTS;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TOEFL;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DELF;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 xml:space="preserve">Goethe 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Zertifikat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,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обучение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по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программам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Основы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программирования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в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Python", 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Обучение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работе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с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Microsoft"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Курсера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Международные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курсы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: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TEFL Cambridge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"CELTA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(Certificate in Teaching English to Speakers of Other Languages)"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CELT-P (Certificate in English Language Teaching – Primary)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lastRenderedPageBreak/>
              <w:t>DELTA (Diploma in Teaching English to Speakers of Other Languages)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CELT-S (Certificate in English Language Teaching – Secondary)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"TKT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Teaching Knowledge Test"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Certificate in EMI Skills (English as a Medium of Instruction)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Teacher of English to Speakers of Other Languages (TESOL)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"TESOL"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Certificate in teaching English for young learners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International House Certificate in Teaching English as a Foreign Language (IHC)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IHCYLT - International House Certificate In Teaching Young Learners and Teenagers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Becoming a Better Teacher: Exploring Professional Development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 xml:space="preserve">Assessment for Learning: Formative Assessment in Science and 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Maths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Teaching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Online Teaching for Educators: Development and Delivery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Educational Management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Key Ideas in Mentoring Mathematics Teachers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Курсы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на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платформе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Coursera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>Futute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t xml:space="preserve"> learn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Teaching Mathematics with Technology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Special Educational Needs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"Developing expertise in teaching chemistry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val="en-US"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proofErr w:type="gram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курсы ЦПМ НИШ, "Өрлеу"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= 0,5 балла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курсы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4" w:anchor="z3" w:history="1">
              <w:r w:rsidRPr="00F24A21">
                <w:rPr>
                  <w:rFonts w:ascii="Courier New" w:eastAsia="Times New Roman" w:hAnsi="Courier New" w:cs="Courier New"/>
                  <w:color w:val="073A5E"/>
                  <w:spacing w:val="1"/>
                  <w:sz w:val="17"/>
                  <w:u w:val="single"/>
                  <w:lang w:eastAsia="ru-RU"/>
                </w:rPr>
                <w:t>приказом</w:t>
              </w:r>
            </w:hyperlink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F24A21" w:rsidRPr="00F24A21" w:rsidTr="00F24A21">
        <w:tc>
          <w:tcPr>
            <w:tcW w:w="709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2892" w:type="dxa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Серп</w:t>
            </w:r>
            <w:proofErr w:type="gramStart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i</w:t>
            </w:r>
            <w:proofErr w:type="gram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н</w:t>
            </w:r>
            <w:proofErr w:type="spellEnd"/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 xml:space="preserve">", педагог, направленный по молодежной практике Центром занятости </w:t>
            </w: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t>плюс 3 балла</w:t>
            </w:r>
          </w:p>
        </w:tc>
      </w:tr>
      <w:tr w:rsidR="00F24A21" w:rsidRPr="00F24A21" w:rsidTr="00F24A21">
        <w:tc>
          <w:tcPr>
            <w:tcW w:w="3601" w:type="dxa"/>
            <w:gridSpan w:val="2"/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F24A21" w:rsidRPr="00F24A21" w:rsidRDefault="00F24A21" w:rsidP="00F24A21">
            <w:pPr>
              <w:spacing w:after="360" w:line="249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</w:pPr>
            <w:r w:rsidRPr="00F24A21">
              <w:rPr>
                <w:rFonts w:ascii="Courier New" w:eastAsia="Times New Roman" w:hAnsi="Courier New" w:cs="Courier New"/>
                <w:color w:val="000000"/>
                <w:spacing w:val="1"/>
                <w:sz w:val="17"/>
                <w:szCs w:val="17"/>
                <w:lang w:eastAsia="ru-RU"/>
              </w:rPr>
              <w:lastRenderedPageBreak/>
              <w:t>Итого:</w:t>
            </w:r>
            <w:r w:rsidRPr="00F24A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24A21" w:rsidRPr="00F24A21" w:rsidRDefault="00F24A21" w:rsidP="00F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24A21" w:rsidRPr="00F24A21" w:rsidRDefault="00F24A21" w:rsidP="00F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8EE" w:rsidRDefault="002318EE"/>
    <w:sectPr w:rsidR="002318EE" w:rsidSect="0023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24A21"/>
    <w:rsid w:val="002318EE"/>
    <w:rsid w:val="00F2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2024-02-19T06:19:00Z</dcterms:created>
  <dcterms:modified xsi:type="dcterms:W3CDTF">2024-02-19T06:19:00Z</dcterms:modified>
</cp:coreProperties>
</file>