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before="81" w:line="360" w:lineRule="auto"/>
        <w:ind w:firstLine="0" w:left="978" w:right="453"/>
        <w:jc w:val="center"/>
        <w:rPr>
          <w:sz w:val="40"/>
        </w:rPr>
      </w:pPr>
    </w:p>
    <w:p w14:paraId="02000000">
      <w:pPr>
        <w:spacing w:before="81" w:line="360" w:lineRule="auto"/>
        <w:ind w:firstLine="0" w:left="978" w:right="453"/>
        <w:jc w:val="center"/>
        <w:rPr>
          <w:sz w:val="40"/>
        </w:rPr>
      </w:pPr>
    </w:p>
    <w:p w14:paraId="03000000">
      <w:pPr>
        <w:spacing w:before="81" w:line="360" w:lineRule="auto"/>
        <w:ind w:firstLine="0" w:left="978" w:right="453"/>
        <w:jc w:val="center"/>
        <w:rPr>
          <w:sz w:val="40"/>
        </w:rPr>
      </w:pPr>
    </w:p>
    <w:p w14:paraId="04000000">
      <w:pPr>
        <w:spacing w:before="81" w:line="360" w:lineRule="auto"/>
        <w:ind w:firstLine="0" w:left="978" w:right="453"/>
        <w:jc w:val="center"/>
        <w:rPr>
          <w:sz w:val="40"/>
        </w:rPr>
      </w:pPr>
    </w:p>
    <w:p w14:paraId="05000000">
      <w:pPr>
        <w:spacing w:before="81" w:line="360" w:lineRule="auto"/>
        <w:ind w:firstLine="0" w:left="978" w:right="453"/>
        <w:jc w:val="center"/>
        <w:rPr>
          <w:sz w:val="40"/>
        </w:rPr>
      </w:pPr>
    </w:p>
    <w:p w14:paraId="06000000">
      <w:pPr>
        <w:spacing w:before="81" w:line="360" w:lineRule="auto"/>
        <w:ind w:firstLine="0" w:left="978" w:right="453"/>
        <w:jc w:val="center"/>
        <w:rPr>
          <w:rFonts w:ascii="Times New Roman" w:hAnsi="Times New Roman"/>
          <w:sz w:val="28"/>
        </w:rPr>
      </w:pPr>
    </w:p>
    <w:p w14:paraId="07000000">
      <w:pPr>
        <w:spacing w:before="81" w:line="360" w:lineRule="auto"/>
        <w:ind w:firstLine="0" w:left="978" w:right="453"/>
        <w:jc w:val="center"/>
        <w:rPr>
          <w:rFonts w:ascii="Times New Roman" w:hAnsi="Times New Roman"/>
          <w:b w:val="1"/>
          <w:sz w:val="40"/>
        </w:rPr>
      </w:pPr>
      <w:r>
        <w:rPr>
          <w:rFonts w:ascii="Times New Roman" w:hAnsi="Times New Roman"/>
          <w:b w:val="1"/>
          <w:sz w:val="40"/>
        </w:rPr>
        <w:t>«Талды</w:t>
      </w:r>
      <w:r>
        <w:rPr>
          <w:rFonts w:ascii="Times New Roman" w:hAnsi="Times New Roman"/>
          <w:b w:val="1"/>
          <w:sz w:val="40"/>
        </w:rPr>
        <w:t xml:space="preserve"> жалпы білім беретін </w:t>
      </w:r>
      <w:r>
        <w:rPr>
          <w:rFonts w:ascii="Times New Roman" w:hAnsi="Times New Roman"/>
          <w:b w:val="1"/>
          <w:sz w:val="40"/>
        </w:rPr>
        <w:t>мектебі» КММ жанынан ашылған «Болашақ» шағын орталығы</w:t>
      </w:r>
      <w:r>
        <w:rPr>
          <w:rFonts w:ascii="Times New Roman" w:hAnsi="Times New Roman"/>
          <w:b w:val="1"/>
          <w:sz w:val="40"/>
        </w:rPr>
        <w:t xml:space="preserve"> бойынша өзін-өзі</w:t>
      </w:r>
      <w:r>
        <w:rPr>
          <w:rFonts w:ascii="Times New Roman" w:hAnsi="Times New Roman"/>
          <w:b w:val="1"/>
          <w:sz w:val="40"/>
        </w:rPr>
        <w:t xml:space="preserve"> </w:t>
      </w:r>
      <w:r>
        <w:rPr>
          <w:rFonts w:ascii="Times New Roman" w:hAnsi="Times New Roman"/>
          <w:b w:val="1"/>
          <w:sz w:val="40"/>
        </w:rPr>
        <w:t>бағалау</w:t>
      </w:r>
      <w:r>
        <w:rPr>
          <w:rFonts w:ascii="Times New Roman" w:hAnsi="Times New Roman"/>
          <w:b w:val="1"/>
          <w:sz w:val="40"/>
        </w:rPr>
        <w:t xml:space="preserve"> </w:t>
      </w:r>
      <w:r>
        <w:rPr>
          <w:rFonts w:ascii="Times New Roman" w:hAnsi="Times New Roman"/>
          <w:b w:val="1"/>
          <w:sz w:val="40"/>
        </w:rPr>
        <w:t>нәтижелерінің</w:t>
      </w:r>
    </w:p>
    <w:p w14:paraId="08000000">
      <w:pPr>
        <w:spacing w:before="81" w:line="360" w:lineRule="auto"/>
        <w:ind w:firstLine="0" w:left="978" w:right="453"/>
        <w:jc w:val="center"/>
        <w:rPr>
          <w:rFonts w:ascii="Times New Roman" w:hAnsi="Times New Roman"/>
          <w:b w:val="1"/>
          <w:sz w:val="40"/>
        </w:rPr>
      </w:pPr>
      <w:r>
        <w:rPr>
          <w:rFonts w:ascii="Times New Roman" w:hAnsi="Times New Roman"/>
          <w:b w:val="1"/>
          <w:sz w:val="40"/>
        </w:rPr>
        <w:t>2022-2023 ж</w:t>
      </w:r>
      <w:r>
        <w:rPr>
          <w:rFonts w:ascii="Times New Roman" w:hAnsi="Times New Roman"/>
          <w:sz w:val="40"/>
        </w:rPr>
        <w:t xml:space="preserve"> </w:t>
      </w:r>
      <w:r>
        <w:rPr>
          <w:rFonts w:ascii="Times New Roman" w:hAnsi="Times New Roman"/>
          <w:b w:val="1"/>
          <w:sz w:val="40"/>
        </w:rPr>
        <w:t>қорытындысы</w:t>
      </w:r>
    </w:p>
    <w:p w14:paraId="09000000">
      <w:pPr>
        <w:pStyle w:val="Style_1"/>
        <w:tabs>
          <w:tab w:leader="none" w:pos="5685" w:val="left"/>
        </w:tabs>
        <w:spacing w:before="69" w:line="322" w:lineRule="exact"/>
        <w:ind w:firstLine="0" w:left="547"/>
        <w:jc w:val="center"/>
        <w:rPr>
          <w:rFonts w:ascii="Times New Roman" w:hAnsi="Times New Roman"/>
          <w:sz w:val="28"/>
        </w:rPr>
      </w:pPr>
    </w:p>
    <w:p w14:paraId="0A000000">
      <w:pPr>
        <w:pStyle w:val="Style_1"/>
        <w:tabs>
          <w:tab w:leader="none" w:pos="5685" w:val="left"/>
        </w:tabs>
        <w:spacing w:before="69" w:line="322" w:lineRule="exact"/>
        <w:ind w:firstLine="0" w:left="547"/>
        <w:jc w:val="center"/>
        <w:rPr>
          <w:rFonts w:ascii="Times New Roman" w:hAnsi="Times New Roman"/>
          <w:sz w:val="28"/>
        </w:rPr>
      </w:pPr>
    </w:p>
    <w:p w14:paraId="0B000000">
      <w:pPr>
        <w:pStyle w:val="Style_1"/>
        <w:tabs>
          <w:tab w:leader="none" w:pos="5685" w:val="left"/>
        </w:tabs>
        <w:spacing w:before="69" w:line="322" w:lineRule="exact"/>
        <w:ind w:firstLine="0" w:left="547"/>
        <w:jc w:val="center"/>
        <w:rPr>
          <w:rFonts w:ascii="Times New Roman" w:hAnsi="Times New Roman"/>
          <w:sz w:val="28"/>
        </w:rPr>
      </w:pPr>
    </w:p>
    <w:p w14:paraId="0C000000">
      <w:pPr>
        <w:pStyle w:val="Style_1"/>
        <w:tabs>
          <w:tab w:leader="none" w:pos="5685" w:val="left"/>
        </w:tabs>
        <w:spacing w:before="69" w:line="322" w:lineRule="exact"/>
        <w:ind w:firstLine="0" w:left="547"/>
        <w:jc w:val="center"/>
        <w:rPr>
          <w:rFonts w:ascii="Times New Roman" w:hAnsi="Times New Roman"/>
          <w:sz w:val="28"/>
        </w:rPr>
      </w:pPr>
    </w:p>
    <w:p w14:paraId="0D000000">
      <w:pPr>
        <w:pStyle w:val="Style_1"/>
        <w:tabs>
          <w:tab w:leader="none" w:pos="5685" w:val="left"/>
        </w:tabs>
        <w:spacing w:before="69" w:line="322" w:lineRule="exact"/>
        <w:ind w:firstLine="0" w:left="547"/>
        <w:jc w:val="center"/>
        <w:rPr>
          <w:rFonts w:ascii="Times New Roman" w:hAnsi="Times New Roman"/>
          <w:sz w:val="28"/>
        </w:rPr>
      </w:pPr>
    </w:p>
    <w:p w14:paraId="0E000000">
      <w:pPr>
        <w:pStyle w:val="Style_1"/>
        <w:tabs>
          <w:tab w:leader="none" w:pos="5685" w:val="left"/>
        </w:tabs>
        <w:spacing w:before="69" w:line="322" w:lineRule="exact"/>
        <w:ind w:firstLine="0" w:left="547"/>
        <w:jc w:val="center"/>
        <w:rPr>
          <w:rFonts w:ascii="Times New Roman" w:hAnsi="Times New Roman"/>
          <w:sz w:val="28"/>
        </w:rPr>
      </w:pPr>
    </w:p>
    <w:p w14:paraId="0F000000">
      <w:pPr>
        <w:pStyle w:val="Style_1"/>
        <w:tabs>
          <w:tab w:leader="none" w:pos="5685" w:val="left"/>
        </w:tabs>
        <w:spacing w:before="69" w:line="322" w:lineRule="exact"/>
        <w:ind w:firstLine="0" w:left="547"/>
        <w:jc w:val="center"/>
        <w:rPr>
          <w:rFonts w:ascii="Times New Roman" w:hAnsi="Times New Roman"/>
          <w:sz w:val="28"/>
        </w:rPr>
      </w:pPr>
    </w:p>
    <w:p w14:paraId="10000000">
      <w:pPr>
        <w:pStyle w:val="Style_1"/>
        <w:tabs>
          <w:tab w:leader="none" w:pos="5685" w:val="left"/>
        </w:tabs>
        <w:spacing w:before="69" w:line="322" w:lineRule="exact"/>
        <w:ind w:firstLine="0" w:left="547"/>
        <w:jc w:val="center"/>
        <w:rPr>
          <w:rFonts w:ascii="Times New Roman" w:hAnsi="Times New Roman"/>
          <w:sz w:val="28"/>
        </w:rPr>
      </w:pPr>
    </w:p>
    <w:p w14:paraId="11000000">
      <w:pPr>
        <w:pStyle w:val="Style_1"/>
        <w:tabs>
          <w:tab w:leader="none" w:pos="5685" w:val="left"/>
        </w:tabs>
        <w:spacing w:before="69" w:line="322" w:lineRule="exact"/>
        <w:ind w:firstLine="0" w:left="547"/>
        <w:jc w:val="center"/>
        <w:rPr>
          <w:rFonts w:ascii="Times New Roman" w:hAnsi="Times New Roman"/>
          <w:sz w:val="28"/>
        </w:rPr>
      </w:pPr>
    </w:p>
    <w:p w14:paraId="12000000">
      <w:pPr>
        <w:pStyle w:val="Style_1"/>
        <w:tabs>
          <w:tab w:leader="none" w:pos="5685" w:val="left"/>
        </w:tabs>
        <w:spacing w:before="69" w:line="322" w:lineRule="exact"/>
        <w:ind w:firstLine="0" w:left="547"/>
        <w:jc w:val="center"/>
        <w:rPr>
          <w:rFonts w:ascii="Times New Roman" w:hAnsi="Times New Roman"/>
          <w:sz w:val="28"/>
        </w:rPr>
      </w:pPr>
    </w:p>
    <w:p w14:paraId="13000000">
      <w:pPr>
        <w:pStyle w:val="Style_1"/>
        <w:tabs>
          <w:tab w:leader="none" w:pos="5685" w:val="left"/>
        </w:tabs>
        <w:spacing w:before="69" w:line="322" w:lineRule="exact"/>
        <w:ind w:firstLine="0" w:left="547"/>
        <w:jc w:val="center"/>
        <w:rPr>
          <w:rFonts w:ascii="Times New Roman" w:hAnsi="Times New Roman"/>
          <w:sz w:val="28"/>
        </w:rPr>
      </w:pPr>
    </w:p>
    <w:p w14:paraId="14000000">
      <w:pPr>
        <w:pStyle w:val="Style_1"/>
        <w:tabs>
          <w:tab w:leader="none" w:pos="5685" w:val="left"/>
        </w:tabs>
        <w:spacing w:before="69" w:line="322" w:lineRule="exact"/>
        <w:ind w:firstLine="0" w:left="-162"/>
        <w:jc w:val="center"/>
        <w:rPr>
          <w:rFonts w:ascii="Times New Roman" w:hAnsi="Times New Roman"/>
          <w:sz w:val="28"/>
        </w:rPr>
      </w:pPr>
    </w:p>
    <w:p w14:paraId="15000000">
      <w:pPr>
        <w:pStyle w:val="Style_1"/>
        <w:tabs>
          <w:tab w:leader="none" w:pos="5685" w:val="left"/>
        </w:tabs>
        <w:spacing w:before="69" w:line="322" w:lineRule="exact"/>
        <w:ind w:firstLine="0" w:left="-162"/>
        <w:jc w:val="center"/>
        <w:rPr>
          <w:rFonts w:ascii="Times New Roman" w:hAnsi="Times New Roman"/>
          <w:sz w:val="28"/>
        </w:rPr>
      </w:pPr>
    </w:p>
    <w:p w14:paraId="16000000">
      <w:pPr>
        <w:pStyle w:val="Style_1"/>
        <w:tabs>
          <w:tab w:leader="none" w:pos="5685" w:val="left"/>
        </w:tabs>
        <w:spacing w:before="69" w:line="322" w:lineRule="exact"/>
        <w:ind w:firstLine="0" w:left="-162"/>
        <w:jc w:val="center"/>
        <w:rPr>
          <w:rFonts w:ascii="Times New Roman" w:hAnsi="Times New Roman"/>
          <w:sz w:val="28"/>
        </w:rPr>
      </w:pPr>
    </w:p>
    <w:p w14:paraId="17000000">
      <w:pPr>
        <w:spacing w:before="63"/>
        <w:ind/>
        <w:rPr>
          <w:rFonts w:ascii="Times New Roman" w:hAnsi="Times New Roman"/>
          <w:b w:val="1"/>
          <w:sz w:val="28"/>
        </w:rPr>
      </w:pPr>
    </w:p>
    <w:p w14:paraId="18000000">
      <w:pPr>
        <w:spacing w:before="63"/>
        <w:ind/>
        <w:rPr>
          <w:rFonts w:ascii="Times New Roman" w:hAnsi="Times New Roman"/>
          <w:b w:val="1"/>
          <w:sz w:val="28"/>
        </w:rPr>
      </w:pPr>
    </w:p>
    <w:p w14:paraId="19000000">
      <w:pPr>
        <w:spacing w:before="63"/>
        <w:ind/>
        <w:rPr>
          <w:rFonts w:ascii="Times New Roman" w:hAnsi="Times New Roman"/>
          <w:b w:val="1"/>
          <w:sz w:val="28"/>
        </w:rPr>
      </w:pPr>
      <w:r>
        <w:rPr>
          <w:rFonts w:ascii="Times New Roman" w:hAnsi="Times New Roman"/>
          <w:b w:val="1"/>
          <w:sz w:val="28"/>
          <w:u w:val="single"/>
        </w:rPr>
        <w:t xml:space="preserve">І. БІЛІМ БЕРУ ҰЙЫМЫНЫҢ ЖАЛПЫ </w:t>
      </w:r>
      <w:r>
        <w:rPr>
          <w:rFonts w:ascii="Times New Roman" w:hAnsi="Times New Roman"/>
          <w:b w:val="1"/>
          <w:spacing w:val="-2"/>
          <w:sz w:val="28"/>
          <w:u w:val="single"/>
        </w:rPr>
        <w:t>СИПАТТАМАСЫ</w:t>
      </w:r>
    </w:p>
    <w:p w14:paraId="1A000000">
      <w:pPr>
        <w:widowControl w:val="0"/>
        <w:spacing w:after="0" w:before="2" w:line="240" w:lineRule="auto"/>
        <w:ind w:firstLine="0" w:left="0"/>
        <w:rPr>
          <w:rFonts w:ascii="Times New Roman" w:hAnsi="Times New Roman"/>
          <w:b w:val="1"/>
          <w:sz w:val="28"/>
        </w:rPr>
      </w:pPr>
    </w:p>
    <w:p w14:paraId="1B000000">
      <w:pPr>
        <w:spacing w:before="1" w:line="240" w:lineRule="auto"/>
        <w:ind w:right="3"/>
        <w:jc w:val="both"/>
        <w:rPr>
          <w:rFonts w:ascii="Times New Roman" w:hAnsi="Times New Roman"/>
          <w:sz w:val="28"/>
        </w:rPr>
      </w:pPr>
      <w:r>
        <w:rPr>
          <w:rFonts w:ascii="Times New Roman" w:hAnsi="Times New Roman"/>
          <w:b w:val="1"/>
          <w:sz w:val="28"/>
        </w:rPr>
        <w:t xml:space="preserve">  Білім беру ұйымының аталуы, орналасқан жері(заңды мекен-жайы және нақты орналасқан мекен-жайы): </w:t>
      </w:r>
      <w:r>
        <w:rPr>
          <w:rFonts w:ascii="Times New Roman" w:hAnsi="Times New Roman"/>
          <w:sz w:val="28"/>
        </w:rPr>
        <w:t>Қарағанды облысы білім басқармасының Шет ауданы білім бөлімінің «Талды жалпы білім беретін мектебі» коммуналдық мемлекеттік мекемесі.</w:t>
      </w:r>
    </w:p>
    <w:p w14:paraId="1C000000">
      <w:pPr>
        <w:widowControl w:val="0"/>
        <w:spacing w:after="0" w:before="3" w:line="275" w:lineRule="exact"/>
        <w:ind w:firstLine="0" w:left="0"/>
        <w:jc w:val="both"/>
        <w:rPr>
          <w:rFonts w:ascii="Times New Roman" w:hAnsi="Times New Roman"/>
          <w:sz w:val="28"/>
        </w:rPr>
      </w:pPr>
      <w:r>
        <w:rPr>
          <w:rFonts w:ascii="Times New Roman" w:hAnsi="Times New Roman"/>
          <w:color w:val="1F2023"/>
          <w:sz w:val="28"/>
        </w:rPr>
        <w:t>«Қарағанды облысының басқармалары мен білім беру ұйымдарының атауын өзгерту</w:t>
      </w:r>
      <w:r>
        <w:rPr>
          <w:rFonts w:ascii="Times New Roman" w:hAnsi="Times New Roman"/>
          <w:color w:val="1F2023"/>
          <w:spacing w:val="-2"/>
          <w:sz w:val="28"/>
        </w:rPr>
        <w:t xml:space="preserve"> туралы»</w:t>
      </w:r>
    </w:p>
    <w:p w14:paraId="1D000000">
      <w:pPr>
        <w:widowControl w:val="0"/>
        <w:spacing w:after="0" w:line="240" w:lineRule="auto"/>
        <w:ind w:firstLine="0" w:left="0" w:right="3"/>
        <w:jc w:val="both"/>
        <w:rPr>
          <w:rFonts w:ascii="Times New Roman" w:hAnsi="Times New Roman"/>
          <w:sz w:val="28"/>
        </w:rPr>
      </w:pPr>
      <w:r>
        <w:rPr>
          <w:rFonts w:ascii="Times New Roman" w:hAnsi="Times New Roman"/>
          <w:color w:val="1F2023"/>
          <w:sz w:val="28"/>
        </w:rPr>
        <w:t xml:space="preserve">Қарағанды облысы әкімдігінің 2021 жылғы 5 қаңтардағы №01/01 қаулысы негізінде </w:t>
      </w:r>
      <w:r>
        <w:rPr>
          <w:rFonts w:ascii="Times New Roman" w:hAnsi="Times New Roman"/>
          <w:sz w:val="28"/>
        </w:rPr>
        <w:t>Қарағанды облысы білім басқармасының Шет ауданы білім бөлімінің «Талды жалпы білім беретін мектебі» коммуналдық мемлекеттік мекемесі болып қайта аталды (ары қарай «Талды ЖББМ» КММ)</w:t>
      </w:r>
    </w:p>
    <w:p w14:paraId="1E000000">
      <w:pPr>
        <w:widowControl w:val="0"/>
        <w:spacing w:after="0" w:before="275" w:line="240" w:lineRule="auto"/>
        <w:ind w:firstLine="0" w:left="0" w:right="3"/>
        <w:jc w:val="both"/>
        <w:rPr>
          <w:rFonts w:ascii="Times New Roman" w:hAnsi="Times New Roman"/>
          <w:sz w:val="28"/>
        </w:rPr>
      </w:pPr>
      <w:r>
        <w:rPr>
          <w:rFonts w:ascii="Times New Roman" w:hAnsi="Times New Roman"/>
          <w:b w:val="1"/>
          <w:sz w:val="28"/>
        </w:rPr>
        <w:t xml:space="preserve">Заңдымекен-жайы: </w:t>
      </w:r>
      <w:r>
        <w:rPr>
          <w:rFonts w:ascii="Times New Roman" w:hAnsi="Times New Roman"/>
          <w:sz w:val="28"/>
        </w:rPr>
        <w:t>Қазақстан Республикасы,</w:t>
      </w:r>
      <w:r>
        <w:rPr>
          <w:rFonts w:ascii="Times New Roman" w:hAnsi="Times New Roman"/>
          <w:color w:val="1F2023"/>
          <w:sz w:val="28"/>
        </w:rPr>
        <w:t>101726, Қарағанды облысы, Шет ауданы, Талды ауылдық округі, Талды ауылы, Р.Мажитов көшесі 12 үй.</w:t>
      </w:r>
    </w:p>
    <w:p w14:paraId="1F000000">
      <w:pPr>
        <w:widowControl w:val="0"/>
        <w:spacing w:after="0" w:line="271" w:lineRule="exact"/>
        <w:ind w:firstLine="0" w:left="0"/>
        <w:jc w:val="both"/>
        <w:rPr>
          <w:rFonts w:ascii="Times New Roman" w:hAnsi="Times New Roman"/>
          <w:sz w:val="28"/>
        </w:rPr>
      </w:pPr>
      <w:r>
        <w:rPr>
          <w:rFonts w:ascii="Times New Roman" w:hAnsi="Times New Roman"/>
          <w:color w:val="1F2023"/>
          <w:sz w:val="28"/>
        </w:rPr>
        <w:t>БИН:</w:t>
      </w:r>
      <w:r>
        <w:rPr>
          <w:rFonts w:ascii="Times New Roman" w:hAnsi="Times New Roman"/>
          <w:color w:val="1F2023"/>
          <w:spacing w:val="-2"/>
          <w:sz w:val="28"/>
        </w:rPr>
        <w:t>970840002055</w:t>
      </w:r>
    </w:p>
    <w:p w14:paraId="20000000">
      <w:pPr>
        <w:spacing w:before="3" w:line="275" w:lineRule="exact"/>
        <w:ind/>
        <w:jc w:val="both"/>
        <w:rPr>
          <w:rFonts w:ascii="Times New Roman" w:hAnsi="Times New Roman"/>
          <w:sz w:val="28"/>
        </w:rPr>
      </w:pPr>
      <w:r>
        <w:rPr>
          <w:rFonts w:ascii="Times New Roman" w:hAnsi="Times New Roman"/>
          <w:b w:val="1"/>
          <w:sz w:val="28"/>
        </w:rPr>
        <w:t xml:space="preserve">Телефон/телефакс: </w:t>
      </w:r>
      <w:r>
        <w:rPr>
          <w:rFonts w:ascii="Times New Roman" w:hAnsi="Times New Roman"/>
          <w:sz w:val="28"/>
        </w:rPr>
        <w:t xml:space="preserve">8 (710-31) </w:t>
      </w:r>
      <w:r>
        <w:rPr>
          <w:rFonts w:ascii="Times New Roman" w:hAnsi="Times New Roman"/>
          <w:spacing w:val="-2"/>
          <w:sz w:val="28"/>
        </w:rPr>
        <w:t>50-7-60</w:t>
      </w:r>
    </w:p>
    <w:p w14:paraId="21000000">
      <w:pPr>
        <w:spacing w:line="275" w:lineRule="exact"/>
        <w:ind/>
        <w:jc w:val="both"/>
        <w:rPr>
          <w:rFonts w:ascii="Times New Roman" w:hAnsi="Times New Roman"/>
          <w:sz w:val="28"/>
        </w:rPr>
      </w:pPr>
      <w:r>
        <w:rPr>
          <w:rFonts w:ascii="Times New Roman" w:hAnsi="Times New Roman"/>
          <w:b w:val="1"/>
          <w:color w:val="1F2023"/>
          <w:sz w:val="28"/>
        </w:rPr>
        <w:t>Электрондық пошта мекен жайы</w:t>
      </w:r>
      <w:r>
        <w:rPr>
          <w:rFonts w:ascii="Times New Roman" w:hAnsi="Times New Roman"/>
          <w:color w:val="1F2023"/>
          <w:sz w:val="28"/>
        </w:rPr>
        <w:t xml:space="preserve">: </w:t>
      </w:r>
      <w:r>
        <w:rPr>
          <w:rFonts w:ascii="Times New Roman" w:hAnsi="Times New Roman"/>
          <w:color w:val="000080"/>
          <w:spacing w:val="-2"/>
          <w:sz w:val="28"/>
        </w:rPr>
        <w:fldChar w:fldCharType="begin"/>
      </w:r>
      <w:r>
        <w:rPr>
          <w:rFonts w:ascii="Times New Roman" w:hAnsi="Times New Roman"/>
          <w:color w:val="000080"/>
          <w:spacing w:val="-2"/>
          <w:sz w:val="28"/>
        </w:rPr>
        <w:instrText>HYPERLINK "mailto:erkindik_17@bk.ru"</w:instrText>
      </w:r>
      <w:r>
        <w:rPr>
          <w:rFonts w:ascii="Times New Roman" w:hAnsi="Times New Roman"/>
          <w:color w:val="000080"/>
          <w:spacing w:val="-2"/>
          <w:sz w:val="28"/>
        </w:rPr>
        <w:fldChar w:fldCharType="separate"/>
      </w:r>
      <w:r>
        <w:rPr>
          <w:rFonts w:ascii="Times New Roman" w:hAnsi="Times New Roman"/>
          <w:color w:val="000080"/>
          <w:spacing w:val="-2"/>
          <w:sz w:val="28"/>
        </w:rPr>
        <w:t>taldijobbm.mail.ru</w:t>
      </w:r>
      <w:r>
        <w:rPr>
          <w:rFonts w:ascii="Times New Roman" w:hAnsi="Times New Roman"/>
          <w:color w:val="000080"/>
          <w:spacing w:val="-2"/>
          <w:sz w:val="28"/>
        </w:rPr>
        <w:fldChar w:fldCharType="end"/>
      </w:r>
    </w:p>
    <w:p w14:paraId="22000000">
      <w:pPr>
        <w:spacing w:before="3"/>
        <w:ind/>
        <w:jc w:val="both"/>
        <w:rPr>
          <w:rFonts w:ascii="Times New Roman" w:hAnsi="Times New Roman"/>
          <w:sz w:val="28"/>
        </w:rPr>
      </w:pPr>
      <w:r>
        <w:rPr>
          <w:rFonts w:ascii="Times New Roman" w:hAnsi="Times New Roman"/>
          <w:b w:val="1"/>
          <w:sz w:val="28"/>
        </w:rPr>
        <w:t>Web</w:t>
      </w:r>
      <w:r>
        <w:rPr>
          <w:rFonts w:ascii="Times New Roman" w:hAnsi="Times New Roman"/>
          <w:b w:val="1"/>
          <w:sz w:val="28"/>
        </w:rPr>
        <w:t>сайт</w:t>
      </w:r>
      <w:r>
        <w:rPr>
          <w:rFonts w:ascii="Times New Roman" w:hAnsi="Times New Roman"/>
          <w:b w:val="1"/>
          <w:sz w:val="28"/>
        </w:rPr>
        <w:t xml:space="preserve">: </w:t>
      </w:r>
      <w:r>
        <w:rPr>
          <w:rFonts w:ascii="Times New Roman" w:hAnsi="Times New Roman"/>
          <w:spacing w:val="-2"/>
          <w:sz w:val="28"/>
        </w:rPr>
        <w:t>https://krguo.edu.kz/index/fromorg/595</w:t>
      </w:r>
    </w:p>
    <w:p w14:paraId="23000000">
      <w:pPr>
        <w:spacing w:before="7" w:line="278" w:lineRule="exact"/>
        <w:ind/>
        <w:jc w:val="both"/>
        <w:rPr>
          <w:rFonts w:ascii="Times New Roman" w:hAnsi="Times New Roman"/>
          <w:sz w:val="28"/>
        </w:rPr>
      </w:pPr>
      <w:r>
        <w:rPr>
          <w:rFonts w:ascii="Times New Roman" w:hAnsi="Times New Roman"/>
          <w:b w:val="1"/>
          <w:sz w:val="28"/>
        </w:rPr>
        <w:t>Домендік</w:t>
      </w:r>
      <w:r>
        <w:rPr>
          <w:rFonts w:ascii="Times New Roman" w:hAnsi="Times New Roman"/>
          <w:b w:val="1"/>
          <w:sz w:val="28"/>
        </w:rPr>
        <w:t xml:space="preserve"> </w:t>
      </w:r>
      <w:r>
        <w:rPr>
          <w:rFonts w:ascii="Times New Roman" w:hAnsi="Times New Roman"/>
          <w:b w:val="1"/>
          <w:sz w:val="28"/>
        </w:rPr>
        <w:t>атауы</w:t>
      </w:r>
      <w:r>
        <w:rPr>
          <w:rFonts w:ascii="Times New Roman" w:hAnsi="Times New Roman"/>
          <w:b w:val="1"/>
          <w:sz w:val="28"/>
        </w:rPr>
        <w:t xml:space="preserve">: </w:t>
      </w:r>
      <w:r>
        <w:rPr>
          <w:rFonts w:ascii="Times New Roman" w:hAnsi="Times New Roman"/>
          <w:sz w:val="28"/>
        </w:rPr>
        <w:t>shet-</w:t>
      </w:r>
      <w:r>
        <w:rPr>
          <w:rFonts w:ascii="Times New Roman" w:hAnsi="Times New Roman"/>
          <w:spacing w:val="-2"/>
          <w:sz w:val="28"/>
        </w:rPr>
        <w:t>shttaldi.edu.kz</w:t>
      </w:r>
    </w:p>
    <w:p w14:paraId="24000000">
      <w:pPr>
        <w:spacing w:line="271" w:lineRule="exact"/>
        <w:ind/>
        <w:jc w:val="both"/>
        <w:rPr>
          <w:rFonts w:ascii="Times New Roman" w:hAnsi="Times New Roman"/>
          <w:sz w:val="28"/>
        </w:rPr>
      </w:pPr>
      <w:r>
        <w:rPr>
          <w:rFonts w:ascii="Times New Roman" w:hAnsi="Times New Roman"/>
          <w:b w:val="1"/>
          <w:sz w:val="28"/>
        </w:rPr>
        <w:t xml:space="preserve">Директордың аты-жөні: </w:t>
      </w:r>
      <w:r>
        <w:rPr>
          <w:rFonts w:ascii="Times New Roman" w:hAnsi="Times New Roman"/>
          <w:sz w:val="28"/>
        </w:rPr>
        <w:t>Калдыбекова</w:t>
      </w:r>
      <w:r>
        <w:rPr>
          <w:rFonts w:ascii="Times New Roman" w:hAnsi="Times New Roman"/>
          <w:sz w:val="28"/>
        </w:rPr>
        <w:t xml:space="preserve"> </w:t>
      </w:r>
      <w:r>
        <w:rPr>
          <w:rFonts w:ascii="Times New Roman" w:hAnsi="Times New Roman"/>
          <w:sz w:val="28"/>
        </w:rPr>
        <w:t>Мархабат</w:t>
      </w:r>
      <w:r>
        <w:rPr>
          <w:rFonts w:ascii="Times New Roman" w:hAnsi="Times New Roman"/>
          <w:sz w:val="28"/>
        </w:rPr>
        <w:t xml:space="preserve"> </w:t>
      </w:r>
      <w:r>
        <w:rPr>
          <w:rFonts w:ascii="Times New Roman" w:hAnsi="Times New Roman"/>
          <w:sz w:val="28"/>
        </w:rPr>
        <w:t>Амангелдиновна</w:t>
      </w:r>
    </w:p>
    <w:p w14:paraId="25000000">
      <w:pPr>
        <w:widowControl w:val="0"/>
        <w:spacing w:after="0" w:before="2" w:line="240" w:lineRule="auto"/>
        <w:ind w:firstLine="0" w:left="0"/>
        <w:jc w:val="both"/>
        <w:rPr>
          <w:rFonts w:ascii="Times New Roman" w:hAnsi="Times New Roman"/>
          <w:sz w:val="28"/>
        </w:rPr>
      </w:pPr>
      <w:r>
        <w:rPr>
          <w:rFonts w:ascii="Times New Roman" w:hAnsi="Times New Roman"/>
          <w:sz w:val="28"/>
        </w:rPr>
        <w:t>Басшы лауазымына тағайындау туралы Қарағанды облысы білім басқармасының «Шет ауданының білім бөлімі» ММ-нің 2023 жылғы 13 қарашадағы  №186 жқ Бұйрығы</w:t>
      </w:r>
    </w:p>
    <w:p w14:paraId="26000000">
      <w:pPr>
        <w:spacing w:after="0" w:line="240" w:lineRule="auto"/>
        <w:ind w:firstLine="0" w:left="193"/>
        <w:jc w:val="both"/>
        <w:rPr>
          <w:rFonts w:ascii="Times New Roman" w:hAnsi="Times New Roman"/>
          <w:sz w:val="28"/>
        </w:rPr>
      </w:pPr>
    </w:p>
    <w:p w14:paraId="27000000">
      <w:pPr>
        <w:spacing w:after="0" w:line="240" w:lineRule="auto"/>
        <w:ind w:firstLine="0" w:left="193"/>
        <w:jc w:val="both"/>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"https://drive.google.com/drive/folders/1WsFV2GO_4oP5vcLzlwkTT1xOzk0Mjr1_?usp=sharing"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https://drive.google.com/drive/folders/1WsFV2GO_4oP5vcLzlwkTT1xOzk0Mjr1_?usp=sharing</w:t>
      </w:r>
      <w:r>
        <w:rPr>
          <w:rStyle w:val="Style_2_ch"/>
          <w:rFonts w:ascii="Times New Roman" w:hAnsi="Times New Roman"/>
          <w:sz w:val="28"/>
        </w:rPr>
        <w:fldChar w:fldCharType="end"/>
      </w:r>
    </w:p>
    <w:p w14:paraId="28000000">
      <w:pPr>
        <w:widowControl w:val="0"/>
        <w:spacing w:after="0" w:before="53" w:line="240" w:lineRule="auto"/>
        <w:ind w:firstLine="0" w:left="0"/>
        <w:jc w:val="both"/>
        <w:rPr>
          <w:rFonts w:ascii="Times New Roman" w:hAnsi="Times New Roman"/>
          <w:sz w:val="28"/>
        </w:rPr>
      </w:pPr>
    </w:p>
    <w:p w14:paraId="29000000">
      <w:pPr>
        <w:pStyle w:val="Style_1"/>
        <w:spacing w:before="1" w:line="240" w:lineRule="auto"/>
        <w:ind w:firstLine="0" w:left="0" w:right="3"/>
        <w:jc w:val="both"/>
        <w:rPr>
          <w:rFonts w:ascii="Times New Roman" w:hAnsi="Times New Roman"/>
          <w:sz w:val="28"/>
        </w:rPr>
      </w:pPr>
      <w:r>
        <w:rPr>
          <w:rFonts w:ascii="Times New Roman" w:hAnsi="Times New Roman"/>
          <w:sz w:val="28"/>
        </w:rPr>
        <w:t>Заңды тұлғаны мемлекеттік қайта тіркеу туралы анықтама</w:t>
      </w:r>
    </w:p>
    <w:p w14:paraId="2A000000">
      <w:pPr>
        <w:pStyle w:val="Style_1"/>
        <w:spacing w:before="1" w:line="240" w:lineRule="auto"/>
        <w:ind w:firstLine="0" w:left="0" w:right="4348"/>
        <w:jc w:val="both"/>
        <w:rPr>
          <w:rFonts w:ascii="Times New Roman" w:hAnsi="Times New Roman"/>
          <w:sz w:val="28"/>
        </w:rPr>
      </w:pPr>
      <w:r>
        <w:rPr>
          <w:rFonts w:ascii="Times New Roman" w:hAnsi="Times New Roman"/>
          <w:sz w:val="28"/>
        </w:rPr>
        <w:t xml:space="preserve"> БИН: 970840002055</w:t>
      </w:r>
    </w:p>
    <w:p w14:paraId="2B000000">
      <w:pPr>
        <w:pStyle w:val="Style_1"/>
        <w:spacing w:before="1" w:line="240" w:lineRule="auto"/>
        <w:ind w:firstLine="0" w:left="0" w:right="3"/>
        <w:jc w:val="both"/>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"https://drive.google.com/drive/folders/1HSNLCHPT5AFC8WzjFnsB7EwV5aviRlax?usp=sharing"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https://drive.google.com/drive/folders/1HSNLCHPT5AFC8WzjFnsB7EwV5aviRlax?usp=sharing</w:t>
      </w:r>
      <w:r>
        <w:rPr>
          <w:rStyle w:val="Style_2_ch"/>
          <w:rFonts w:ascii="Times New Roman" w:hAnsi="Times New Roman"/>
          <w:sz w:val="28"/>
        </w:rPr>
        <w:fldChar w:fldCharType="end"/>
      </w:r>
    </w:p>
    <w:p w14:paraId="2C000000">
      <w:pPr>
        <w:widowControl w:val="0"/>
        <w:spacing w:after="0" w:line="240" w:lineRule="auto"/>
        <w:ind w:firstLine="0" w:left="0" w:right="3"/>
        <w:jc w:val="both"/>
        <w:rPr>
          <w:rFonts w:ascii="Times New Roman" w:hAnsi="Times New Roman"/>
          <w:sz w:val="28"/>
        </w:rPr>
      </w:pPr>
      <w:r>
        <w:rPr>
          <w:rFonts w:ascii="Times New Roman" w:hAnsi="Times New Roman"/>
          <w:sz w:val="28"/>
        </w:rPr>
        <w:t xml:space="preserve">Жобалық қуаты–464; </w:t>
      </w:r>
    </w:p>
    <w:p w14:paraId="2D000000">
      <w:pPr>
        <w:widowControl w:val="0"/>
        <w:spacing w:after="0" w:line="240" w:lineRule="auto"/>
        <w:ind w:firstLine="0" w:left="0" w:right="3"/>
        <w:jc w:val="both"/>
        <w:rPr>
          <w:rFonts w:ascii="Times New Roman" w:hAnsi="Times New Roman"/>
          <w:sz w:val="28"/>
        </w:rPr>
      </w:pPr>
      <w:r>
        <w:rPr>
          <w:rFonts w:ascii="Times New Roman" w:hAnsi="Times New Roman"/>
          <w:color w:val="1F2023"/>
          <w:sz w:val="28"/>
        </w:rPr>
        <w:t>Қабаттар саны – 3;</w:t>
      </w:r>
    </w:p>
    <w:p w14:paraId="2E000000">
      <w:pPr>
        <w:spacing w:before="9" w:line="272" w:lineRule="exact"/>
        <w:ind/>
        <w:jc w:val="both"/>
        <w:rPr>
          <w:rFonts w:ascii="Times New Roman" w:hAnsi="Times New Roman"/>
          <w:b w:val="1"/>
          <w:sz w:val="28"/>
        </w:rPr>
      </w:pPr>
      <w:r>
        <w:rPr>
          <w:rFonts w:ascii="Times New Roman" w:hAnsi="Times New Roman"/>
          <w:b w:val="1"/>
          <w:color w:val="1F2023"/>
          <w:sz w:val="28"/>
        </w:rPr>
        <w:t>Ауысым –</w:t>
      </w:r>
      <w:r>
        <w:rPr>
          <w:rFonts w:ascii="Times New Roman" w:hAnsi="Times New Roman"/>
          <w:b w:val="1"/>
          <w:color w:val="1F2023"/>
          <w:spacing w:val="-5"/>
          <w:sz w:val="28"/>
        </w:rPr>
        <w:t>2;</w:t>
      </w:r>
    </w:p>
    <w:p w14:paraId="2F000000">
      <w:pPr>
        <w:widowControl w:val="0"/>
        <w:spacing w:after="0" w:line="272" w:lineRule="exact"/>
        <w:ind w:firstLine="0" w:left="0"/>
        <w:jc w:val="both"/>
        <w:rPr>
          <w:rFonts w:ascii="Times New Roman" w:hAnsi="Times New Roman"/>
          <w:sz w:val="28"/>
        </w:rPr>
      </w:pPr>
      <w:r>
        <w:rPr>
          <w:rFonts w:ascii="Times New Roman" w:hAnsi="Times New Roman"/>
          <w:color w:val="1F2023"/>
          <w:sz w:val="28"/>
        </w:rPr>
        <w:t xml:space="preserve">Оқыту тілі: мемлекеттік </w:t>
      </w:r>
      <w:r>
        <w:rPr>
          <w:rFonts w:ascii="Times New Roman" w:hAnsi="Times New Roman"/>
          <w:color w:val="1F2023"/>
          <w:spacing w:val="-4"/>
          <w:sz w:val="28"/>
        </w:rPr>
        <w:t>тіл.</w:t>
      </w:r>
    </w:p>
    <w:p w14:paraId="30000000">
      <w:pPr>
        <w:widowControl w:val="0"/>
        <w:spacing w:after="0" w:before="48" w:line="240" w:lineRule="auto"/>
        <w:ind w:firstLine="0" w:left="0"/>
        <w:jc w:val="both"/>
        <w:rPr>
          <w:rFonts w:ascii="Times New Roman" w:hAnsi="Times New Roman"/>
          <w:sz w:val="28"/>
        </w:rPr>
      </w:pPr>
    </w:p>
    <w:p w14:paraId="31000000">
      <w:pPr>
        <w:spacing w:line="275" w:lineRule="exact"/>
        <w:ind/>
        <w:jc w:val="both"/>
        <w:rPr>
          <w:rFonts w:ascii="Times New Roman" w:hAnsi="Times New Roman"/>
          <w:b w:val="1"/>
          <w:sz w:val="28"/>
        </w:rPr>
      </w:pPr>
      <w:r>
        <w:rPr>
          <w:rFonts w:ascii="Times New Roman" w:hAnsi="Times New Roman"/>
          <w:b w:val="1"/>
          <w:sz w:val="28"/>
        </w:rPr>
        <w:t>Жарғының тіркелуі: «</w:t>
      </w:r>
      <w:r>
        <w:rPr>
          <w:rFonts w:ascii="Times New Roman" w:hAnsi="Times New Roman"/>
          <w:sz w:val="28"/>
        </w:rPr>
        <w:t>Қарағанды облысының экономика басқармасы</w:t>
      </w:r>
      <w:r>
        <w:rPr>
          <w:rFonts w:ascii="Times New Roman" w:hAnsi="Times New Roman"/>
          <w:b w:val="1"/>
          <w:sz w:val="28"/>
        </w:rPr>
        <w:t xml:space="preserve">» </w:t>
      </w:r>
      <w:r>
        <w:rPr>
          <w:rFonts w:ascii="Times New Roman" w:hAnsi="Times New Roman"/>
          <w:sz w:val="28"/>
        </w:rPr>
        <w:t xml:space="preserve">ММ </w:t>
      </w:r>
      <w:r>
        <w:rPr>
          <w:rFonts w:ascii="Times New Roman" w:hAnsi="Times New Roman"/>
          <w:b w:val="1"/>
          <w:sz w:val="28"/>
        </w:rPr>
        <w:t xml:space="preserve">2021 жылғы 08 </w:t>
      </w:r>
      <w:r>
        <w:rPr>
          <w:rFonts w:ascii="Times New Roman" w:hAnsi="Times New Roman"/>
          <w:b w:val="1"/>
          <w:spacing w:val="-2"/>
          <w:sz w:val="28"/>
        </w:rPr>
        <w:t>қаңтардағы</w:t>
      </w:r>
      <w:r>
        <w:rPr>
          <w:rFonts w:ascii="Times New Roman" w:hAnsi="Times New Roman"/>
          <w:b w:val="1"/>
          <w:sz w:val="28"/>
        </w:rPr>
        <w:t xml:space="preserve"> №27 бұйрығымен </w:t>
      </w:r>
      <w:r>
        <w:rPr>
          <w:rFonts w:ascii="Times New Roman" w:hAnsi="Times New Roman"/>
          <w:spacing w:val="-2"/>
          <w:sz w:val="28"/>
        </w:rPr>
        <w:t>бекітілген</w:t>
      </w:r>
      <w:r>
        <w:rPr>
          <w:rFonts w:ascii="Times New Roman" w:hAnsi="Times New Roman"/>
          <w:b w:val="1"/>
          <w:spacing w:val="-2"/>
          <w:sz w:val="28"/>
        </w:rPr>
        <w:t>.</w:t>
      </w:r>
    </w:p>
    <w:p w14:paraId="32000000">
      <w:pPr>
        <w:widowControl w:val="0"/>
        <w:spacing w:after="0" w:before="53" w:line="240" w:lineRule="auto"/>
        <w:ind w:firstLine="0" w:left="0"/>
        <w:jc w:val="both"/>
        <w:rPr>
          <w:rFonts w:ascii="Times New Roman" w:hAnsi="Times New Roman"/>
          <w:b w:val="1"/>
          <w:sz w:val="28"/>
        </w:rPr>
      </w:pPr>
    </w:p>
    <w:p w14:paraId="33000000">
      <w:pPr>
        <w:pStyle w:val="Style_1"/>
        <w:spacing w:line="272" w:lineRule="exact"/>
        <w:ind w:firstLine="0" w:left="0"/>
        <w:jc w:val="both"/>
        <w:rPr>
          <w:rFonts w:ascii="Times New Roman" w:hAnsi="Times New Roman"/>
          <w:sz w:val="28"/>
        </w:rPr>
      </w:pPr>
      <w:r>
        <w:rPr>
          <w:rFonts w:ascii="Times New Roman" w:hAnsi="Times New Roman"/>
          <w:sz w:val="28"/>
        </w:rPr>
        <w:t xml:space="preserve">Білім беру қызметімен айналысу үшін рұқсат етілген </w:t>
      </w:r>
      <w:r>
        <w:rPr>
          <w:rFonts w:ascii="Times New Roman" w:hAnsi="Times New Roman"/>
          <w:spacing w:val="-2"/>
          <w:sz w:val="28"/>
        </w:rPr>
        <w:t>құжаттар</w:t>
      </w:r>
    </w:p>
    <w:p w14:paraId="34000000">
      <w:pPr>
        <w:widowControl w:val="0"/>
        <w:spacing w:after="0" w:line="240" w:lineRule="auto"/>
        <w:ind w:firstLine="0" w:left="0" w:right="3"/>
        <w:jc w:val="both"/>
        <w:rPr>
          <w:rFonts w:ascii="Times New Roman" w:hAnsi="Times New Roman"/>
          <w:spacing w:val="-2"/>
          <w:sz w:val="28"/>
        </w:rPr>
      </w:pPr>
      <w:r>
        <w:rPr>
          <w:rFonts w:ascii="Times New Roman" w:hAnsi="Times New Roman"/>
          <w:spacing w:val="-2"/>
          <w:sz w:val="28"/>
        </w:rPr>
        <w:t>№KZ11LAA00022410 08.02.2021ж.</w:t>
      </w:r>
    </w:p>
    <w:p w14:paraId="35000000">
      <w:pPr>
        <w:spacing w:after="0" w:line="240" w:lineRule="auto"/>
        <w:ind/>
        <w:jc w:val="both"/>
        <w:rPr>
          <w:rFonts w:ascii="Times New Roman" w:hAnsi="Times New Roman"/>
          <w:sz w:val="28"/>
        </w:rPr>
      </w:pPr>
    </w:p>
    <w:p w14:paraId="36000000">
      <w:pPr>
        <w:spacing w:after="0" w:line="240" w:lineRule="auto"/>
        <w:ind/>
        <w:jc w:val="both"/>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"https://drive.google.com/drive/folders/1wxjjs-V7m-RtG0OO1Ue26yJetYQnSObw?usp=sharing"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https://drive.google.com/drive/folders/1wxjjs-V7m-RtG0OO1Ue26yJetYQnSObw?usp=sharing</w:t>
      </w:r>
      <w:r>
        <w:rPr>
          <w:rStyle w:val="Style_2_ch"/>
          <w:rFonts w:ascii="Times New Roman" w:hAnsi="Times New Roman"/>
          <w:sz w:val="28"/>
        </w:rPr>
        <w:fldChar w:fldCharType="end"/>
      </w:r>
    </w:p>
    <w:p w14:paraId="37000000">
      <w:pPr>
        <w:pStyle w:val="Style_1"/>
        <w:spacing w:before="4" w:line="240" w:lineRule="auto"/>
        <w:ind w:firstLine="0" w:left="-318" w:right="644"/>
        <w:jc w:val="both"/>
        <w:rPr>
          <w:rFonts w:ascii="Times New Roman" w:hAnsi="Times New Roman"/>
          <w:sz w:val="28"/>
        </w:rPr>
      </w:pPr>
    </w:p>
    <w:p w14:paraId="38000000">
      <w:pPr>
        <w:pStyle w:val="Style_1"/>
        <w:spacing w:before="4" w:line="240" w:lineRule="auto"/>
        <w:ind w:firstLine="0" w:left="-318" w:right="644"/>
        <w:jc w:val="both"/>
        <w:rPr>
          <w:rFonts w:ascii="Times New Roman" w:hAnsi="Times New Roman"/>
          <w:sz w:val="28"/>
        </w:rPr>
      </w:pPr>
      <w:r>
        <w:rPr>
          <w:rFonts w:ascii="Times New Roman" w:hAnsi="Times New Roman"/>
          <w:sz w:val="28"/>
        </w:rPr>
        <w:t>№ Рұқсаттар (білім беру қызметіне лицензия және оған қосымша және (немесе) мектепке дейінгі тәрбие мен оқыту саласындағы қызметті жүзеге асырудың басталуы туралы хабарламаны жіберуге арналған талон):</w:t>
      </w:r>
      <w:r>
        <w:rPr>
          <w:rFonts w:ascii="Times New Roman" w:hAnsi="Times New Roman"/>
          <w:sz w:val="28"/>
        </w:rPr>
        <w:t>«Қазақстан</w:t>
      </w:r>
      <w:r>
        <w:rPr>
          <w:rFonts w:ascii="Times New Roman" w:hAnsi="Times New Roman"/>
          <w:sz w:val="28"/>
        </w:rPr>
        <w:tab/>
      </w:r>
      <w:r>
        <w:rPr>
          <w:rFonts w:ascii="Times New Roman" w:hAnsi="Times New Roman"/>
          <w:sz w:val="28"/>
        </w:rPr>
        <w:t xml:space="preserve">Республикасы </w:t>
      </w:r>
      <w:r>
        <w:rPr>
          <w:rFonts w:ascii="Times New Roman" w:hAnsi="Times New Roman"/>
          <w:sz w:val="28"/>
        </w:rPr>
        <w:t>Оқу-ағарту</w:t>
      </w:r>
      <w:r>
        <w:rPr>
          <w:rFonts w:ascii="Times New Roman" w:hAnsi="Times New Roman"/>
          <w:sz w:val="28"/>
        </w:rPr>
        <w:tab/>
      </w:r>
      <w:r>
        <w:rPr>
          <w:rFonts w:ascii="Times New Roman" w:hAnsi="Times New Roman"/>
          <w:sz w:val="28"/>
        </w:rPr>
        <w:t xml:space="preserve">министрлігі </w:t>
      </w:r>
      <w:r>
        <w:rPr>
          <w:rFonts w:ascii="Times New Roman" w:hAnsi="Times New Roman"/>
          <w:sz w:val="28"/>
        </w:rPr>
        <w:t xml:space="preserve">Білім </w:t>
      </w:r>
      <w:r>
        <w:rPr>
          <w:rFonts w:ascii="Times New Roman" w:hAnsi="Times New Roman"/>
          <w:sz w:val="28"/>
        </w:rPr>
        <w:t>және</w:t>
      </w:r>
      <w:r>
        <w:rPr>
          <w:rFonts w:ascii="Times New Roman" w:hAnsi="Times New Roman"/>
          <w:sz w:val="28"/>
        </w:rPr>
        <w:tab/>
      </w:r>
      <w:r>
        <w:rPr>
          <w:rFonts w:ascii="Times New Roman" w:hAnsi="Times New Roman"/>
          <w:spacing w:val="-1"/>
          <w:sz w:val="28"/>
        </w:rPr>
        <w:t xml:space="preserve">ғылым </w:t>
      </w:r>
      <w:r>
        <w:rPr>
          <w:rFonts w:ascii="Times New Roman" w:hAnsi="Times New Roman"/>
          <w:sz w:val="28"/>
        </w:rPr>
        <w:t>саласында сапаны қамтамасыз ету комитетінің Қарағанды облысы бойынша білім</w:t>
      </w:r>
      <w:r>
        <w:rPr>
          <w:rFonts w:ascii="Times New Roman" w:hAnsi="Times New Roman"/>
          <w:sz w:val="28"/>
        </w:rPr>
        <w:tab/>
      </w:r>
      <w:r>
        <w:rPr>
          <w:rFonts w:ascii="Times New Roman" w:hAnsi="Times New Roman"/>
          <w:sz w:val="28"/>
        </w:rPr>
        <w:t>беру</w:t>
      </w:r>
      <w:r>
        <w:rPr>
          <w:rFonts w:ascii="Times New Roman" w:hAnsi="Times New Roman"/>
          <w:sz w:val="28"/>
        </w:rPr>
        <w:tab/>
      </w:r>
      <w:r>
        <w:rPr>
          <w:rFonts w:ascii="Times New Roman" w:hAnsi="Times New Roman"/>
          <w:sz w:val="28"/>
        </w:rPr>
        <w:t xml:space="preserve">сапасын </w:t>
      </w:r>
      <w:r>
        <w:rPr>
          <w:rFonts w:ascii="Times New Roman" w:hAnsi="Times New Roman"/>
          <w:sz w:val="28"/>
        </w:rPr>
        <w:t>қамтамасыз</w:t>
      </w:r>
      <w:r>
        <w:rPr>
          <w:rFonts w:ascii="Times New Roman" w:hAnsi="Times New Roman"/>
          <w:sz w:val="28"/>
        </w:rPr>
        <w:tab/>
      </w:r>
      <w:r>
        <w:rPr>
          <w:rFonts w:ascii="Times New Roman" w:hAnsi="Times New Roman"/>
          <w:sz w:val="28"/>
        </w:rPr>
        <w:t xml:space="preserve">ету </w:t>
      </w:r>
      <w:r>
        <w:rPr>
          <w:rFonts w:ascii="Times New Roman" w:hAnsi="Times New Roman"/>
          <w:sz w:val="28"/>
        </w:rPr>
        <w:t>департаменті»</w:t>
      </w:r>
      <w:r>
        <w:rPr>
          <w:rFonts w:ascii="Times New Roman" w:hAnsi="Times New Roman"/>
          <w:sz w:val="28"/>
        </w:rPr>
        <w:tab/>
      </w:r>
      <w:r>
        <w:rPr>
          <w:rFonts w:ascii="Times New Roman" w:hAnsi="Times New Roman"/>
          <w:sz w:val="28"/>
        </w:rPr>
        <w:t>республикалық мемлекетті</w:t>
      </w:r>
      <w:r>
        <w:rPr>
          <w:rFonts w:ascii="Times New Roman" w:hAnsi="Times New Roman"/>
          <w:sz w:val="28"/>
        </w:rPr>
        <w:tab/>
      </w:r>
      <w:r>
        <w:rPr>
          <w:rFonts w:ascii="Times New Roman" w:hAnsi="Times New Roman"/>
          <w:sz w:val="28"/>
        </w:rPr>
        <w:t xml:space="preserve">мекемесімен  </w:t>
      </w:r>
      <w:r>
        <w:rPr>
          <w:rFonts w:ascii="Times New Roman" w:hAnsi="Times New Roman"/>
          <w:sz w:val="28"/>
        </w:rPr>
        <w:t>«Талды</w:t>
      </w:r>
      <w:r>
        <w:rPr>
          <w:rFonts w:ascii="Times New Roman" w:hAnsi="Times New Roman"/>
          <w:sz w:val="28"/>
        </w:rPr>
        <w:t xml:space="preserve"> жалпы білім беретін </w:t>
      </w:r>
      <w:r>
        <w:rPr>
          <w:rFonts w:ascii="Times New Roman" w:hAnsi="Times New Roman"/>
          <w:sz w:val="28"/>
        </w:rPr>
        <w:t>мектебі»</w:t>
      </w:r>
      <w:r>
        <w:rPr>
          <w:rFonts w:ascii="Times New Roman" w:hAnsi="Times New Roman"/>
          <w:sz w:val="28"/>
        </w:rPr>
        <w:t xml:space="preserve"> </w:t>
      </w:r>
      <w:r>
        <w:rPr>
          <w:rFonts w:ascii="Times New Roman" w:hAnsi="Times New Roman"/>
          <w:sz w:val="28"/>
        </w:rPr>
        <w:t>коммуналдық мемлекеттік мекемесінің шағын орталығы</w:t>
      </w:r>
      <w:r>
        <w:rPr>
          <w:rFonts w:ascii="Times New Roman" w:hAnsi="Times New Roman"/>
          <w:sz w:val="28"/>
        </w:rPr>
        <w:t xml:space="preserve"> </w:t>
      </w:r>
      <w:r>
        <w:rPr>
          <w:rFonts w:ascii="Times New Roman" w:hAnsi="Times New Roman"/>
          <w:sz w:val="28"/>
        </w:rPr>
        <w:t xml:space="preserve">2014 жылғы 1 қазанында </w:t>
      </w:r>
      <w:r>
        <w:rPr>
          <w:rFonts w:ascii="Times New Roman" w:hAnsi="Times New Roman"/>
          <w:sz w:val="28"/>
        </w:rPr>
        <w:t>ашылды.</w:t>
      </w:r>
      <w:r>
        <w:rPr>
          <w:rFonts w:ascii="Times New Roman" w:hAnsi="Times New Roman"/>
          <w:sz w:val="28"/>
        </w:rPr>
        <w:t xml:space="preserve"> </w:t>
      </w:r>
      <w:r>
        <w:rPr>
          <w:rFonts w:ascii="Times New Roman" w:hAnsi="Times New Roman"/>
          <w:b w:val="1"/>
          <w:sz w:val="28"/>
        </w:rPr>
        <w:t>Дереккөз:</w:t>
      </w:r>
      <w:r>
        <w:rPr>
          <w:rFonts w:ascii="Times New Roman" w:hAnsi="Times New Roman"/>
          <w:b w:val="1"/>
          <w:sz w:val="28"/>
        </w:rPr>
        <w:t xml:space="preserve">Бұйрық, </w:t>
      </w:r>
      <w:r>
        <w:rPr>
          <w:rFonts w:ascii="Times New Roman" w:hAnsi="Times New Roman"/>
          <w:b w:val="1"/>
          <w:sz w:val="28"/>
        </w:rPr>
        <w:t xml:space="preserve">қызметті </w:t>
      </w:r>
      <w:r>
        <w:rPr>
          <w:rFonts w:ascii="Times New Roman" w:hAnsi="Times New Roman"/>
          <w:b w:val="1"/>
          <w:sz w:val="28"/>
        </w:rPr>
        <w:t xml:space="preserve">жүзеге </w:t>
      </w:r>
      <w:r>
        <w:rPr>
          <w:rFonts w:ascii="Times New Roman" w:hAnsi="Times New Roman"/>
          <w:b w:val="1"/>
          <w:sz w:val="28"/>
        </w:rPr>
        <w:t xml:space="preserve">асыру </w:t>
      </w:r>
      <w:r>
        <w:rPr>
          <w:rFonts w:ascii="Times New Roman" w:hAnsi="Times New Roman"/>
          <w:b w:val="1"/>
          <w:sz w:val="28"/>
        </w:rPr>
        <w:t xml:space="preserve">туралы </w:t>
      </w:r>
      <w:r>
        <w:rPr>
          <w:rFonts w:ascii="Times New Roman" w:hAnsi="Times New Roman"/>
          <w:b w:val="1"/>
          <w:spacing w:val="-1"/>
          <w:sz w:val="28"/>
        </w:rPr>
        <w:t xml:space="preserve">хабарламаны </w:t>
      </w:r>
      <w:r>
        <w:rPr>
          <w:rFonts w:ascii="Times New Roman" w:hAnsi="Times New Roman"/>
          <w:b w:val="1"/>
          <w:sz w:val="28"/>
        </w:rPr>
        <w:t>қабылдау талоны</w:t>
      </w:r>
    </w:p>
    <w:p w14:paraId="39000000">
      <w:pPr>
        <w:tabs>
          <w:tab w:leader="none" w:pos="2715" w:val="left"/>
          <w:tab w:leader="none" w:pos="3314" w:val="left"/>
          <w:tab w:leader="none" w:pos="3443" w:val="left"/>
          <w:tab w:leader="none" w:pos="3554" w:val="left"/>
          <w:tab w:leader="none" w:pos="3683" w:val="left"/>
          <w:tab w:leader="none" w:pos="4647" w:val="left"/>
          <w:tab w:leader="none" w:pos="4834" w:val="left"/>
          <w:tab w:leader="none" w:pos="5366" w:val="left"/>
          <w:tab w:leader="none" w:pos="5419" w:val="left"/>
          <w:tab w:leader="none" w:pos="6053" w:val="left"/>
          <w:tab w:leader="none" w:pos="6536" w:val="left"/>
          <w:tab w:leader="none" w:pos="6940" w:val="left"/>
          <w:tab w:leader="none" w:pos="7098" w:val="left"/>
          <w:tab w:leader="none" w:pos="7216" w:val="left"/>
          <w:tab w:leader="none" w:pos="8156" w:val="left"/>
          <w:tab w:leader="none" w:pos="8460" w:val="left"/>
          <w:tab w:leader="none" w:pos="8585" w:val="left"/>
          <w:tab w:leader="none" w:pos="9225" w:val="left"/>
          <w:tab w:leader="none" w:pos="9270" w:val="left"/>
          <w:tab w:leader="none" w:pos="9350" w:val="left"/>
          <w:tab w:leader="none" w:pos="9443" w:val="left"/>
          <w:tab w:leader="none" w:pos="10264" w:val="left"/>
          <w:tab w:leader="none" w:pos="10522" w:val="left"/>
        </w:tabs>
        <w:ind w:firstLine="72" w:left="-318" w:right="630"/>
        <w:jc w:val="both"/>
        <w:rPr>
          <w:rFonts w:ascii="Times New Roman" w:hAnsi="Times New Roman"/>
          <w:b w:val="1"/>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"https://drive.google.com/drive/folders/1ngN_IG3ObuorgMeVWJIJq5ir0e58RRFM?usp=sharing"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https://drive.google.com/drive/folders/1ngN_IG3ObuorgMeVWJIJq5ir0e58RRFM?usp=sharing</w:t>
      </w:r>
      <w:r>
        <w:rPr>
          <w:rStyle w:val="Style_2_ch"/>
          <w:rFonts w:ascii="Times New Roman" w:hAnsi="Times New Roman"/>
          <w:sz w:val="28"/>
        </w:rPr>
        <w:fldChar w:fldCharType="end"/>
      </w:r>
    </w:p>
    <w:p w14:paraId="3A000000">
      <w:pPr>
        <w:pStyle w:val="Style_1"/>
        <w:spacing w:before="67" w:line="240" w:lineRule="auto"/>
        <w:ind w:right="1451"/>
        <w:rPr>
          <w:rFonts w:ascii="Times New Roman" w:hAnsi="Times New Roman"/>
          <w:sz w:val="28"/>
        </w:rPr>
      </w:pPr>
      <w:r>
        <w:rPr>
          <w:rFonts w:ascii="Times New Roman" w:hAnsi="Times New Roman"/>
          <w:sz w:val="28"/>
        </w:rPr>
        <w:t xml:space="preserve"> 2022-2023 жылдар аралығында мектепке дейінгі ұйымның                       педагогикалық ұжымы келесі жылдық міндеттерді шешті:</w:t>
      </w:r>
    </w:p>
    <w:p w14:paraId="3B000000">
      <w:pPr>
        <w:spacing w:line="269" w:lineRule="exact"/>
        <w:ind w:firstLine="0" w:left="-444"/>
        <w:rPr>
          <w:rFonts w:ascii="Times New Roman" w:hAnsi="Times New Roman"/>
          <w:sz w:val="28"/>
          <w:shd w:fill="FFE779" w:val="clear"/>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"https://drive.google.com/drive/folders/10o_LtmTgZaxdyBWiMQ06AGhuDkW0didy?usp=sharing"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https://drive.google.com/drive/folders/10o_LtmTgZaxdyBWiMQ06AGhuDkW0didy?usp=sharing</w:t>
      </w:r>
      <w:r>
        <w:rPr>
          <w:rStyle w:val="Style_2_ch"/>
          <w:rFonts w:ascii="Times New Roman" w:hAnsi="Times New Roman"/>
          <w:sz w:val="28"/>
        </w:rPr>
        <w:fldChar w:fldCharType="end"/>
      </w:r>
    </w:p>
    <w:tbl>
      <w:tblPr>
        <w:tblInd w:type="dxa" w:w="108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9123"/>
      </w:tblGrid>
      <w:tr>
        <w:trPr>
          <w:trHeight w:hRule="atLeast" w:val="417"/>
        </w:trPr>
        <w:tc>
          <w:tcPr>
            <w:tcW w:type="dxa" w:w="9123"/>
            <w:tcBorders>
              <w:top w:color="000000" w:sz="4" w:val="single"/>
              <w:left w:color="000000" w:sz="4" w:val="single"/>
              <w:bottom w:color="000000" w:sz="4" w:val="single"/>
              <w:right w:color="000000" w:sz="4" w:val="single"/>
            </w:tcBorders>
            <w:tcMar>
              <w:top w:type="dxa" w:w="0"/>
              <w:left w:type="dxa" w:w="0"/>
              <w:bottom w:type="dxa" w:w="0"/>
              <w:right w:type="dxa" w:w="0"/>
            </w:tcMar>
          </w:tcPr>
          <w:p w14:paraId="3C000000">
            <w:pPr>
              <w:spacing w:line="320" w:lineRule="exact"/>
              <w:ind w:firstLine="0" w:left="110"/>
              <w:rPr>
                <w:rFonts w:ascii="Times New Roman" w:hAnsi="Times New Roman"/>
                <w:b w:val="1"/>
                <w:sz w:val="28"/>
              </w:rPr>
            </w:pPr>
            <w:r>
              <w:rPr>
                <w:rFonts w:ascii="Times New Roman" w:hAnsi="Times New Roman"/>
                <w:b w:val="1"/>
                <w:sz w:val="28"/>
              </w:rPr>
              <w:t>2022–2023 оқу жылы:</w:t>
            </w:r>
          </w:p>
        </w:tc>
      </w:tr>
      <w:tr>
        <w:trPr>
          <w:trHeight w:hRule="atLeast" w:val="4186"/>
        </w:trPr>
        <w:tc>
          <w:tcPr>
            <w:tcW w:type="dxa" w:w="9123"/>
            <w:tcBorders>
              <w:top w:color="000000" w:sz="4" w:val="single"/>
              <w:left w:color="000000" w:sz="4" w:val="single"/>
              <w:bottom w:color="000000" w:sz="4" w:val="single"/>
              <w:right w:color="000000" w:sz="4" w:val="single"/>
            </w:tcBorders>
            <w:tcMar>
              <w:top w:type="dxa" w:w="0"/>
              <w:left w:type="dxa" w:w="0"/>
              <w:bottom w:type="dxa" w:w="0"/>
              <w:right w:type="dxa" w:w="0"/>
            </w:tcMar>
          </w:tcPr>
          <w:p w14:paraId="3D000000">
            <w:pPr>
              <w:ind w:firstLine="0" w:left="110" w:right="105"/>
              <w:jc w:val="both"/>
              <w:rPr>
                <w:rFonts w:ascii="Times New Roman" w:hAnsi="Times New Roman"/>
                <w:sz w:val="28"/>
              </w:rPr>
            </w:pPr>
            <w:r>
              <w:rPr>
                <w:rFonts w:ascii="Times New Roman" w:hAnsi="Times New Roman"/>
                <w:b w:val="1"/>
                <w:sz w:val="28"/>
              </w:rPr>
              <w:t xml:space="preserve">Жылдық мақсат: </w:t>
            </w:r>
            <w:r>
              <w:rPr>
                <w:rFonts w:ascii="Times New Roman" w:hAnsi="Times New Roman"/>
                <w:sz w:val="28"/>
              </w:rPr>
              <w:t>Қауіпсіз білім беру ортасын құру үшін уақтылы білім беруқажет:</w:t>
            </w:r>
          </w:p>
          <w:p w14:paraId="3E000000">
            <w:pPr>
              <w:numPr>
                <w:ilvl w:val="0"/>
                <w:numId w:val="1"/>
              </w:numPr>
              <w:tabs>
                <w:tab w:leader="none" w:pos="355" w:val="left"/>
              </w:tabs>
              <w:ind w:firstLine="0" w:left="0" w:right="95"/>
              <w:jc w:val="both"/>
              <w:rPr>
                <w:rFonts w:ascii="Times New Roman" w:hAnsi="Times New Roman"/>
                <w:sz w:val="28"/>
              </w:rPr>
            </w:pPr>
            <w:r>
              <w:rPr>
                <w:rFonts w:ascii="Times New Roman" w:hAnsi="Times New Roman"/>
                <w:sz w:val="28"/>
              </w:rPr>
              <w:t>материалдық-техникалық базаны нығайту; Балалардың жас ерекшеліктерімен жеке мүмкіндіктеріне, қабілеттері мен қажеттіліктеріне сәйкес тәрбие мен  білім бере отырып жеке тұлғаны қалыптастыру,рухани адамгершілік құндылықтарын, патриотизммен төзімділікке тәрбиелеу-өрт қауіпсіздігі ережелерін және қауіпсіздік техникасы ережелерін сақтау;</w:t>
            </w:r>
          </w:p>
          <w:p w14:paraId="3F000000">
            <w:pPr>
              <w:numPr>
                <w:ilvl w:val="0"/>
                <w:numId w:val="1"/>
              </w:numPr>
              <w:tabs>
                <w:tab w:leader="none" w:pos="274" w:val="left"/>
              </w:tabs>
              <w:ind w:hanging="164" w:left="273"/>
              <w:jc w:val="both"/>
              <w:rPr>
                <w:rFonts w:ascii="Times New Roman" w:hAnsi="Times New Roman"/>
                <w:sz w:val="28"/>
              </w:rPr>
            </w:pPr>
            <w:r>
              <w:rPr>
                <w:rFonts w:ascii="Times New Roman" w:hAnsi="Times New Roman"/>
                <w:sz w:val="28"/>
              </w:rPr>
              <w:t>санитарлық ережелердің талаптарына сәйкестігі;</w:t>
            </w:r>
          </w:p>
          <w:p w14:paraId="40000000">
            <w:pPr>
              <w:numPr>
                <w:ilvl w:val="0"/>
                <w:numId w:val="1"/>
              </w:numPr>
              <w:tabs>
                <w:tab w:leader="none" w:pos="293" w:val="left"/>
              </w:tabs>
              <w:ind w:firstLine="0" w:left="0" w:right="111"/>
              <w:jc w:val="both"/>
              <w:rPr>
                <w:rFonts w:ascii="Times New Roman" w:hAnsi="Times New Roman"/>
                <w:sz w:val="28"/>
              </w:rPr>
            </w:pPr>
            <w:r>
              <w:rPr>
                <w:rFonts w:ascii="Times New Roman" w:hAnsi="Times New Roman"/>
                <w:sz w:val="28"/>
              </w:rPr>
              <w:t>қауіпсіз мінез-құлық негіздері бойынша педагогтердің құзыреттілік деңгейін арттыру (нұсқамалар, тренингтер, стендтік ақпарат, әңгімелер және т.б.);</w:t>
            </w:r>
          </w:p>
          <w:p w14:paraId="41000000">
            <w:pPr>
              <w:numPr>
                <w:ilvl w:val="0"/>
                <w:numId w:val="1"/>
              </w:numPr>
              <w:tabs>
                <w:tab w:leader="none" w:pos="322" w:val="left"/>
              </w:tabs>
              <w:spacing w:line="322" w:lineRule="exact"/>
              <w:ind w:firstLine="0" w:left="0" w:right="98"/>
              <w:jc w:val="both"/>
              <w:rPr>
                <w:rFonts w:ascii="Times New Roman" w:hAnsi="Times New Roman"/>
                <w:sz w:val="28"/>
              </w:rPr>
            </w:pPr>
            <w:r>
              <w:rPr>
                <w:rFonts w:ascii="Times New Roman" w:hAnsi="Times New Roman"/>
                <w:sz w:val="28"/>
              </w:rPr>
              <w:t>балаларды мектепте, үйде, көшеде қауіпсіз мінез-құлық негіздеріне үйрету үшін пәндік-дамытушы орта құру (жол қозғалысы ережелері, балалар әдебиеті, демонстрациялық материал және т.б.).</w:t>
            </w:r>
          </w:p>
        </w:tc>
      </w:tr>
      <w:tr>
        <w:trPr>
          <w:trHeight w:hRule="atLeast" w:val="746"/>
          <w:hidden w:val="0"/>
        </w:trPr>
        <w:tc>
          <w:tcPr>
            <w:tcW w:type="dxa" w:w="9123"/>
            <w:tcBorders>
              <w:top w:color="000000" w:sz="4" w:val="single"/>
              <w:left w:color="000000" w:sz="4" w:val="single"/>
              <w:bottom w:color="000000" w:sz="4" w:val="single"/>
              <w:right w:color="000000" w:sz="4" w:val="single"/>
            </w:tcBorders>
            <w:tcMar>
              <w:top w:type="dxa" w:w="0"/>
              <w:left w:type="dxa" w:w="0"/>
              <w:bottom w:type="dxa" w:w="0"/>
              <w:right w:type="dxa" w:w="0"/>
            </w:tcMar>
          </w:tcPr>
          <w:p w14:paraId="42000000">
            <w:pPr>
              <w:spacing w:line="315" w:lineRule="exact"/>
              <w:ind w:firstLine="0" w:left="110"/>
              <w:rPr>
                <w:rFonts w:ascii="Times New Roman" w:hAnsi="Times New Roman"/>
                <w:sz w:val="28"/>
              </w:rPr>
            </w:pPr>
            <w:r>
              <w:rPr>
                <w:rFonts w:ascii="Times New Roman" w:hAnsi="Times New Roman"/>
                <w:sz w:val="28"/>
              </w:rPr>
              <w:t>Міндеттері:</w:t>
            </w:r>
          </w:p>
          <w:p w14:paraId="43000000">
            <w:pPr>
              <w:spacing w:line="240" w:lineRule="auto"/>
              <w:ind w:firstLine="0" w:left="110" w:right="106"/>
              <w:jc w:val="both"/>
              <w:rPr>
                <w:rFonts w:ascii="Times New Roman" w:hAnsi="Times New Roman"/>
                <w:sz w:val="28"/>
              </w:rPr>
            </w:pPr>
            <w:r>
              <w:rPr>
                <w:rFonts w:ascii="Times New Roman" w:hAnsi="Times New Roman"/>
                <w:sz w:val="28"/>
              </w:rPr>
              <w:t>-тәрбиеленушілердің, жеке мүмкіндіктері бар тәрбиеленушілердің дене,зияткерлік және жеке тұлғалық дамуын қамтамасыз ететін оңтайлы жағдайлар жасау;</w:t>
            </w:r>
          </w:p>
          <w:p w14:paraId="44000000">
            <w:pPr>
              <w:numPr>
                <w:ilvl w:val="0"/>
                <w:numId w:val="2"/>
              </w:numPr>
              <w:tabs>
                <w:tab w:leader="none" w:pos="408" w:val="left"/>
              </w:tabs>
              <w:ind w:firstLine="72" w:left="0" w:right="97"/>
              <w:jc w:val="both"/>
              <w:rPr>
                <w:rFonts w:ascii="Times New Roman" w:hAnsi="Times New Roman"/>
                <w:sz w:val="28"/>
              </w:rPr>
            </w:pPr>
            <w:r>
              <w:rPr>
                <w:rFonts w:ascii="Times New Roman" w:hAnsi="Times New Roman"/>
                <w:sz w:val="28"/>
              </w:rPr>
              <w:t>тәрбиеленушілердің өмірін қорғау және денсаулығын нығайту, салауатты өмір салты негіздерін, қауіпсіз өмір сүру дағдыларын қалыптастыру;тәрбиеленушілердің қимыл-қозғалыс, бейімделу, коммуникативтік, эмоционалдық, әлеуметтік, когнитивтік дағдыларын қалыптастыру;</w:t>
            </w:r>
          </w:p>
          <w:p w14:paraId="45000000">
            <w:pPr>
              <w:numPr>
                <w:ilvl w:val="0"/>
                <w:numId w:val="2"/>
              </w:numPr>
              <w:tabs>
                <w:tab w:leader="none" w:pos="307" w:val="left"/>
              </w:tabs>
              <w:ind w:firstLine="0" w:left="0" w:right="101"/>
              <w:jc w:val="both"/>
              <w:rPr>
                <w:rFonts w:ascii="Times New Roman" w:hAnsi="Times New Roman"/>
                <w:sz w:val="28"/>
              </w:rPr>
            </w:pPr>
            <w:r>
              <w:rPr>
                <w:rFonts w:ascii="Times New Roman" w:hAnsi="Times New Roman"/>
                <w:sz w:val="28"/>
              </w:rPr>
              <w:t>Отанды, ана тілін сүюге, ұлттық бірегейлік пен азаматтық негіздеріне және патриотизмге баулу;</w:t>
            </w:r>
          </w:p>
          <w:p w14:paraId="46000000">
            <w:pPr>
              <w:numPr>
                <w:ilvl w:val="0"/>
                <w:numId w:val="2"/>
              </w:numPr>
              <w:tabs>
                <w:tab w:leader="none" w:pos="523" w:val="left"/>
              </w:tabs>
              <w:spacing w:line="322" w:lineRule="exact"/>
              <w:ind w:firstLine="72" w:left="0" w:right="112"/>
              <w:jc w:val="both"/>
              <w:rPr>
                <w:rFonts w:ascii="Times New Roman" w:hAnsi="Times New Roman"/>
                <w:sz w:val="28"/>
              </w:rPr>
            </w:pPr>
            <w:r>
              <w:rPr>
                <w:rFonts w:ascii="Times New Roman" w:hAnsi="Times New Roman"/>
                <w:sz w:val="28"/>
              </w:rPr>
              <w:t>баланың мектепте оқуға физикалық, психологиялық,  эмоционалдық, әлеуметтік дайындығын қалыптастыру және тең бастапқы мүмкіндіктер беру.</w:t>
            </w:r>
          </w:p>
        </w:tc>
      </w:tr>
    </w:tbl>
    <w:p w14:paraId="47000000">
      <w:pPr>
        <w:pStyle w:val="Style_1"/>
        <w:tabs>
          <w:tab w:leader="none" w:pos="1207" w:val="left"/>
        </w:tabs>
        <w:spacing w:before="87" w:line="320" w:lineRule="exact"/>
        <w:ind w:hanging="234" w:left="-211"/>
        <w:jc w:val="left"/>
        <w:rPr>
          <w:rFonts w:ascii="Times New Roman" w:hAnsi="Times New Roman"/>
          <w:sz w:val="28"/>
        </w:rPr>
      </w:pPr>
      <w:r>
        <w:rPr>
          <w:rFonts w:ascii="Times New Roman" w:hAnsi="Times New Roman"/>
          <w:sz w:val="28"/>
        </w:rPr>
        <w:t xml:space="preserve">                     бөлім. Кадрлық құрамға талдау.</w:t>
      </w:r>
    </w:p>
    <w:p w14:paraId="48000000">
      <w:pPr>
        <w:spacing w:line="320" w:lineRule="exact"/>
        <w:ind w:firstLine="0" w:left="973"/>
        <w:rPr>
          <w:rFonts w:ascii="Times New Roman" w:hAnsi="Times New Roman"/>
          <w:sz w:val="28"/>
        </w:rPr>
      </w:pPr>
      <w:r>
        <w:rPr>
          <w:rFonts w:ascii="Times New Roman" w:hAnsi="Times New Roman"/>
          <w:sz w:val="28"/>
        </w:rPr>
        <w:t>Оқыту нәтижелеріне бағдарлана отырып,білім беру мазмұнына өлшем шарттар:</w:t>
      </w:r>
    </w:p>
    <w:p w14:paraId="49000000">
      <w:pPr>
        <w:spacing w:line="322" w:lineRule="exact"/>
        <w:ind w:firstLine="0" w:left="973"/>
        <w:rPr>
          <w:rFonts w:ascii="Times New Roman" w:hAnsi="Times New Roman"/>
          <w:sz w:val="28"/>
        </w:rPr>
      </w:pPr>
      <w:r>
        <w:rPr>
          <w:rFonts w:ascii="Times New Roman" w:hAnsi="Times New Roman"/>
          <w:b w:val="1"/>
          <w:sz w:val="28"/>
        </w:rPr>
        <w:t>«Талды</w:t>
      </w:r>
      <w:r>
        <w:rPr>
          <w:rFonts w:ascii="Times New Roman" w:hAnsi="Times New Roman"/>
          <w:b w:val="1"/>
          <w:sz w:val="28"/>
        </w:rPr>
        <w:t xml:space="preserve"> жалпы білім беретін </w:t>
      </w:r>
      <w:r>
        <w:rPr>
          <w:rFonts w:ascii="Times New Roman" w:hAnsi="Times New Roman"/>
          <w:b w:val="1"/>
          <w:sz w:val="28"/>
        </w:rPr>
        <w:t xml:space="preserve">мектебі» КММ </w:t>
      </w:r>
      <w:r>
        <w:rPr>
          <w:rFonts w:ascii="Times New Roman" w:hAnsi="Times New Roman"/>
          <w:sz w:val="28"/>
        </w:rPr>
        <w:t>жанынан ашылған</w:t>
      </w:r>
    </w:p>
    <w:p w14:paraId="4A000000">
      <w:pPr>
        <w:spacing w:line="322" w:lineRule="exact"/>
        <w:ind w:firstLine="0" w:left="973"/>
        <w:rPr>
          <w:rFonts w:ascii="Times New Roman" w:hAnsi="Times New Roman"/>
          <w:sz w:val="28"/>
        </w:rPr>
      </w:pPr>
      <w:r>
        <w:rPr>
          <w:rFonts w:ascii="Times New Roman" w:hAnsi="Times New Roman"/>
          <w:sz w:val="28"/>
        </w:rPr>
        <w:t>«Болашақ» шағын орталығы, мектепалды даярлық тобы.</w:t>
      </w:r>
    </w:p>
    <w:p w14:paraId="4B000000">
      <w:pPr>
        <w:spacing w:before="65" w:line="276" w:lineRule="auto"/>
        <w:ind w:firstLine="0" w:left="973" w:right="527"/>
        <w:jc w:val="both"/>
        <w:rPr>
          <w:rFonts w:ascii="Times New Roman" w:hAnsi="Times New Roman"/>
          <w:sz w:val="28"/>
        </w:rPr>
      </w:pPr>
      <w:r>
        <w:rPr>
          <w:rFonts w:ascii="Times New Roman" w:hAnsi="Times New Roman"/>
          <w:sz w:val="28"/>
        </w:rPr>
        <w:t xml:space="preserve">2022–2024 оқу жылдары </w:t>
      </w:r>
      <w:r>
        <w:rPr>
          <w:rFonts w:ascii="Times New Roman" w:hAnsi="Times New Roman"/>
          <w:sz w:val="28"/>
        </w:rPr>
        <w:t>мектепалды даярлық сынып тәрбиешілері: Есжанова Алмагуль Кенесовна және  шағын орталық тәрбиешілері:Рахимберлина Назгуль Алпысбаевна, Байлен Бақытгүл Аубакирқызы, Кенжалина Нургуль Габиденовна, Султанова Аяулым Аманжолкызы</w:t>
      </w:r>
    </w:p>
    <w:p w14:paraId="4C000000">
      <w:pPr>
        <w:spacing w:before="2" w:line="276" w:lineRule="auto"/>
        <w:ind w:firstLine="0" w:left="973" w:right="528"/>
        <w:jc w:val="both"/>
        <w:rPr>
          <w:rFonts w:ascii="Times New Roman" w:hAnsi="Times New Roman"/>
          <w:sz w:val="28"/>
        </w:rPr>
      </w:pPr>
      <w:r>
        <w:rPr>
          <w:rFonts w:ascii="Times New Roman" w:hAnsi="Times New Roman"/>
          <w:sz w:val="28"/>
        </w:rPr>
        <w:t xml:space="preserve">2022-2023 оқу жылдары мектепалды даярлық сынып тәрбиешілері: </w:t>
      </w:r>
      <w:r>
        <w:rPr>
          <w:rFonts w:ascii="Times New Roman" w:hAnsi="Times New Roman"/>
          <w:sz w:val="28"/>
        </w:rPr>
        <w:t xml:space="preserve">Есжанова Алмагуль Кенесовна </w:t>
      </w:r>
      <w:r>
        <w:rPr>
          <w:rFonts w:ascii="Times New Roman" w:hAnsi="Times New Roman"/>
          <w:sz w:val="28"/>
        </w:rPr>
        <w:t>және шағын орталық тәрбиешілері:</w:t>
      </w:r>
      <w:r>
        <w:rPr>
          <w:rFonts w:ascii="Times New Roman" w:hAnsi="Times New Roman"/>
          <w:sz w:val="28"/>
        </w:rPr>
        <w:t>Рахимберлина Назгуль Алпысбаевна, Байлен Бақытгүл Аубакирқызы, Кенжалина Нургуль Габиденовна, Султанова Аяулым Аманжолкызы</w:t>
      </w:r>
    </w:p>
    <w:p w14:paraId="4D000000">
      <w:pPr>
        <w:spacing w:line="320" w:lineRule="exact"/>
        <w:ind w:firstLine="0" w:left="-444"/>
        <w:jc w:val="both"/>
        <w:rPr>
          <w:rFonts w:ascii="Times New Roman" w:hAnsi="Times New Roman"/>
          <w:sz w:val="28"/>
        </w:rPr>
      </w:pPr>
      <w:r>
        <w:rPr>
          <w:rFonts w:ascii="Times New Roman" w:hAnsi="Times New Roman"/>
          <w:sz w:val="28"/>
        </w:rPr>
        <w:t xml:space="preserve">                       Шағын орталықтың әдіскері: Тусупова Айман Суиндыковна</w:t>
      </w:r>
    </w:p>
    <w:p w14:paraId="4E000000">
      <w:pPr>
        <w:pStyle w:val="Style_1"/>
        <w:spacing w:before="226" w:line="240" w:lineRule="auto"/>
        <w:ind w:firstLine="0" w:left="-228"/>
        <w:rPr>
          <w:rFonts w:ascii="Times New Roman" w:hAnsi="Times New Roman"/>
          <w:sz w:val="28"/>
        </w:rPr>
      </w:pPr>
      <w:r>
        <w:rPr>
          <w:rFonts w:ascii="Times New Roman" w:hAnsi="Times New Roman"/>
          <w:sz w:val="28"/>
        </w:rPr>
        <w:t xml:space="preserve">                    (Педагогтарды білім деңгейлері бойынша бөлу)</w:t>
      </w:r>
    </w:p>
    <w:p w14:paraId="4F000000">
      <w:pPr>
        <w:spacing w:after="1" w:before="1"/>
        <w:ind/>
        <w:rPr>
          <w:rFonts w:ascii="Times New Roman" w:hAnsi="Times New Roman"/>
          <w:b w:val="1"/>
          <w:sz w:val="28"/>
        </w:rPr>
      </w:pPr>
    </w:p>
    <w:tbl>
      <w:tblPr>
        <w:tblInd w:type="dxa" w:w="13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206"/>
        <w:gridCol w:w="910"/>
        <w:gridCol w:w="200"/>
        <w:gridCol w:w="747"/>
        <w:gridCol w:w="792"/>
        <w:gridCol w:w="718"/>
        <w:gridCol w:w="367"/>
        <w:gridCol w:w="248"/>
        <w:gridCol w:w="200"/>
        <w:gridCol w:w="162"/>
        <w:gridCol w:w="260"/>
        <w:gridCol w:w="406"/>
        <w:gridCol w:w="447"/>
        <w:gridCol w:w="200"/>
        <w:gridCol w:w="722"/>
        <w:gridCol w:w="338"/>
        <w:gridCol w:w="300"/>
        <w:gridCol w:w="2654"/>
        <w:gridCol w:w="200"/>
      </w:tblGrid>
      <w:tr>
        <w:trPr>
          <w:trHeight w:hRule="atLeast" w:val="369"/>
        </w:trPr>
        <w:tc>
          <w:tcPr>
            <w:tcW w:type="dxa" w:w="1116"/>
            <w:gridSpan w:val="2"/>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50000000">
            <w:pPr>
              <w:ind w:firstLine="120" w:left="244"/>
              <w:rPr>
                <w:rFonts w:ascii="Times New Roman" w:hAnsi="Times New Roman"/>
                <w:sz w:val="28"/>
              </w:rPr>
            </w:pPr>
            <w:r>
              <w:rPr>
                <w:rFonts w:ascii="Times New Roman" w:hAnsi="Times New Roman"/>
                <w:sz w:val="28"/>
              </w:rPr>
              <w:t>Оқу</w:t>
            </w:r>
            <w:r>
              <w:rPr>
                <w:rFonts w:ascii="Times New Roman" w:hAnsi="Times New Roman"/>
                <w:sz w:val="28"/>
              </w:rPr>
              <w:t>жылы</w:t>
            </w:r>
          </w:p>
        </w:tc>
        <w:tc>
          <w:tcPr>
            <w:tcW w:type="dxa" w:w="947"/>
            <w:gridSpan w:val="2"/>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51000000">
            <w:pPr>
              <w:ind w:firstLine="2" w:left="159" w:right="142"/>
              <w:jc w:val="center"/>
              <w:rPr>
                <w:rFonts w:ascii="Times New Roman" w:hAnsi="Times New Roman"/>
                <w:sz w:val="28"/>
              </w:rPr>
            </w:pPr>
            <w:r>
              <w:rPr>
                <w:rFonts w:ascii="Times New Roman" w:hAnsi="Times New Roman"/>
                <w:sz w:val="28"/>
              </w:rPr>
              <w:t xml:space="preserve">Жалпы </w:t>
            </w:r>
            <w:r>
              <w:rPr>
                <w:rFonts w:ascii="Times New Roman" w:hAnsi="Times New Roman"/>
                <w:spacing w:val="-1"/>
                <w:sz w:val="28"/>
              </w:rPr>
              <w:t>педагог</w:t>
            </w:r>
          </w:p>
          <w:p w14:paraId="52000000">
            <w:pPr>
              <w:ind w:firstLine="2" w:left="159" w:right="142"/>
              <w:jc w:val="center"/>
              <w:rPr>
                <w:rFonts w:ascii="Times New Roman" w:hAnsi="Times New Roman"/>
                <w:sz w:val="28"/>
              </w:rPr>
            </w:pPr>
            <w:r>
              <w:rPr>
                <w:rFonts w:ascii="Times New Roman" w:hAnsi="Times New Roman"/>
                <w:spacing w:val="-1"/>
                <w:sz w:val="28"/>
              </w:rPr>
              <w:t>та</w:t>
            </w:r>
            <w:r>
              <w:rPr>
                <w:rFonts w:ascii="Times New Roman" w:hAnsi="Times New Roman"/>
                <w:sz w:val="28"/>
              </w:rPr>
              <w:t>р саны</w:t>
            </w:r>
          </w:p>
        </w:tc>
        <w:tc>
          <w:tcPr>
            <w:tcW w:type="dxa" w:w="792"/>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53000000">
            <w:pPr>
              <w:spacing w:line="315" w:lineRule="exact"/>
              <w:ind w:firstLine="0" w:left="122"/>
              <w:rPr>
                <w:rFonts w:ascii="Times New Roman" w:hAnsi="Times New Roman"/>
                <w:sz w:val="28"/>
              </w:rPr>
            </w:pPr>
            <w:r>
              <w:rPr>
                <w:rFonts w:ascii="Times New Roman" w:hAnsi="Times New Roman"/>
                <w:sz w:val="28"/>
              </w:rPr>
              <w:t>Өлш.бір</w:t>
            </w:r>
          </w:p>
        </w:tc>
        <w:tc>
          <w:tcPr>
            <w:tcW w:type="dxa" w:w="7022"/>
            <w:gridSpan w:val="13"/>
            <w:tcBorders>
              <w:top w:color="000000" w:sz="4" w:val="single"/>
              <w:left w:color="000000" w:sz="4" w:val="single"/>
              <w:bottom w:color="000000" w:sz="4" w:val="single"/>
              <w:right w:color="000000" w:sz="4" w:val="single"/>
            </w:tcBorders>
            <w:tcMar>
              <w:top w:type="dxa" w:w="0"/>
              <w:left w:type="dxa" w:w="0"/>
              <w:bottom w:type="dxa" w:w="0"/>
              <w:right w:type="dxa" w:w="0"/>
            </w:tcMar>
          </w:tcPr>
          <w:p w14:paraId="54000000">
            <w:pPr>
              <w:spacing w:line="315" w:lineRule="exact"/>
              <w:ind w:firstLine="0" w:left="684"/>
              <w:rPr>
                <w:rFonts w:ascii="Times New Roman" w:hAnsi="Times New Roman"/>
                <w:sz w:val="28"/>
              </w:rPr>
            </w:pPr>
            <w:r>
              <w:rPr>
                <w:rFonts w:ascii="Times New Roman" w:hAnsi="Times New Roman"/>
                <w:sz w:val="28"/>
              </w:rPr>
              <w:t>Оның ішінде білім беру деңгейлері бойынша</w:t>
            </w:r>
          </w:p>
        </w:tc>
        <w:tc>
          <w:tcPr>
            <w:tcW w:type="dxa" w:w="200"/>
            <w:vMerge w:val="restart"/>
            <w:tcBorders>
              <w:top w:sz="4" w:val="nil"/>
              <w:left w:color="000000" w:sz="4" w:val="single"/>
              <w:bottom w:color="000000" w:sz="4" w:val="single"/>
              <w:right w:sz="4" w:val="nil"/>
            </w:tcBorders>
            <w:tcMar>
              <w:top w:type="dxa" w:w="0"/>
              <w:left w:type="dxa" w:w="0"/>
              <w:bottom w:type="dxa" w:w="0"/>
              <w:right w:type="dxa" w:w="0"/>
            </w:tcMar>
          </w:tcPr>
          <w:p w14:paraId="55000000">
            <w:pPr>
              <w:rPr>
                <w:rFonts w:ascii="Times New Roman" w:hAnsi="Times New Roman"/>
                <w:sz w:val="28"/>
              </w:rPr>
            </w:pPr>
          </w:p>
        </w:tc>
      </w:tr>
      <w:tr>
        <w:trPr>
          <w:trHeight w:hRule="atLeast" w:val="2612"/>
        </w:trPr>
        <w:tc>
          <w:tcPr>
            <w:tcW w:type="dxa" w:w="1116"/>
            <w:gridSpan w:val="2"/>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947"/>
            <w:gridSpan w:val="2"/>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792"/>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108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56000000">
            <w:pPr>
              <w:ind w:hanging="1" w:left="122" w:right="93"/>
              <w:jc w:val="center"/>
              <w:rPr>
                <w:rFonts w:ascii="Times New Roman" w:hAnsi="Times New Roman"/>
                <w:sz w:val="28"/>
              </w:rPr>
            </w:pPr>
            <w:r>
              <w:rPr>
                <w:rFonts w:ascii="Times New Roman" w:hAnsi="Times New Roman"/>
                <w:sz w:val="28"/>
              </w:rPr>
              <w:t xml:space="preserve">Арнайы </w:t>
            </w:r>
            <w:r>
              <w:rPr>
                <w:rFonts w:ascii="Times New Roman" w:hAnsi="Times New Roman"/>
                <w:sz w:val="28"/>
              </w:rPr>
              <w:t>орта/ тех</w:t>
            </w:r>
            <w:r>
              <w:rPr>
                <w:rFonts w:ascii="Times New Roman" w:hAnsi="Times New Roman"/>
                <w:sz w:val="28"/>
              </w:rPr>
              <w:t>никалық және кәсіптік</w:t>
            </w:r>
          </w:p>
        </w:tc>
        <w:tc>
          <w:tcPr>
            <w:tcW w:type="dxa" w:w="87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57000000">
            <w:pPr>
              <w:ind w:firstLine="5" w:left="124" w:right="107"/>
              <w:jc w:val="center"/>
              <w:rPr>
                <w:rFonts w:ascii="Times New Roman" w:hAnsi="Times New Roman"/>
                <w:sz w:val="28"/>
              </w:rPr>
            </w:pPr>
            <w:r>
              <w:rPr>
                <w:rFonts w:ascii="Times New Roman" w:hAnsi="Times New Roman"/>
                <w:sz w:val="28"/>
              </w:rPr>
              <w:t xml:space="preserve">Орта </w:t>
            </w:r>
            <w:r>
              <w:rPr>
                <w:rFonts w:ascii="Times New Roman" w:hAnsi="Times New Roman"/>
                <w:spacing w:val="-1"/>
                <w:sz w:val="28"/>
              </w:rPr>
              <w:t>білімі не</w:t>
            </w:r>
            <w:r>
              <w:rPr>
                <w:rFonts w:ascii="Times New Roman" w:hAnsi="Times New Roman"/>
                <w:sz w:val="28"/>
              </w:rPr>
              <w:t>н кейінгі білім</w:t>
            </w:r>
          </w:p>
        </w:tc>
        <w:tc>
          <w:tcPr>
            <w:tcW w:type="dxa" w:w="85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58000000">
            <w:pPr>
              <w:ind w:hanging="260" w:left="386"/>
              <w:rPr>
                <w:rFonts w:ascii="Times New Roman" w:hAnsi="Times New Roman"/>
                <w:sz w:val="28"/>
              </w:rPr>
            </w:pPr>
            <w:r>
              <w:rPr>
                <w:rFonts w:ascii="Times New Roman" w:hAnsi="Times New Roman"/>
                <w:sz w:val="28"/>
              </w:rPr>
              <w:t>жоға</w:t>
            </w:r>
          </w:p>
          <w:p w14:paraId="59000000">
            <w:pPr>
              <w:ind w:hanging="260" w:left="386"/>
              <w:rPr>
                <w:rFonts w:ascii="Times New Roman" w:hAnsi="Times New Roman"/>
                <w:sz w:val="28"/>
              </w:rPr>
            </w:pPr>
            <w:r>
              <w:rPr>
                <w:rFonts w:ascii="Times New Roman" w:hAnsi="Times New Roman"/>
                <w:sz w:val="28"/>
              </w:rPr>
              <w:t>р</w:t>
            </w:r>
            <w:r>
              <w:rPr>
                <w:rFonts w:ascii="Times New Roman" w:hAnsi="Times New Roman"/>
                <w:sz w:val="28"/>
              </w:rPr>
              <w:t>ы</w:t>
            </w:r>
          </w:p>
        </w:tc>
        <w:tc>
          <w:tcPr>
            <w:tcW w:type="dxa" w:w="1260"/>
            <w:gridSpan w:val="3"/>
            <w:tcBorders>
              <w:top w:color="000000" w:sz="4" w:val="single"/>
              <w:left w:color="000000" w:sz="4" w:val="single"/>
              <w:bottom w:color="000000" w:sz="4" w:val="single"/>
              <w:right w:color="000000" w:sz="4" w:val="single"/>
            </w:tcBorders>
            <w:tcMar>
              <w:top w:type="dxa" w:w="0"/>
              <w:left w:type="dxa" w:w="0"/>
              <w:bottom w:type="dxa" w:w="0"/>
              <w:right w:type="dxa" w:w="0"/>
            </w:tcMar>
          </w:tcPr>
          <w:p w14:paraId="5A000000">
            <w:pPr>
              <w:ind w:hanging="1" w:left="161" w:right="132"/>
              <w:jc w:val="center"/>
              <w:rPr>
                <w:rFonts w:ascii="Times New Roman" w:hAnsi="Times New Roman"/>
                <w:sz w:val="28"/>
              </w:rPr>
            </w:pPr>
            <w:r>
              <w:rPr>
                <w:rFonts w:ascii="Times New Roman" w:hAnsi="Times New Roman"/>
                <w:sz w:val="28"/>
              </w:rPr>
              <w:t xml:space="preserve">Жоғары  оқу </w:t>
            </w:r>
            <w:r>
              <w:rPr>
                <w:rFonts w:ascii="Times New Roman" w:hAnsi="Times New Roman"/>
                <w:sz w:val="28"/>
              </w:rPr>
              <w:t xml:space="preserve">орнынан </w:t>
            </w:r>
            <w:r>
              <w:rPr>
                <w:rFonts w:ascii="Times New Roman" w:hAnsi="Times New Roman"/>
                <w:sz w:val="28"/>
              </w:rPr>
              <w:t xml:space="preserve">кейінгі </w:t>
            </w:r>
            <w:r>
              <w:rPr>
                <w:rFonts w:ascii="Times New Roman" w:hAnsi="Times New Roman"/>
                <w:spacing w:val="-1"/>
                <w:sz w:val="28"/>
              </w:rPr>
              <w:t>(магис</w:t>
            </w:r>
          </w:p>
          <w:p w14:paraId="5B000000">
            <w:pPr>
              <w:ind w:hanging="1" w:left="161" w:right="132"/>
              <w:jc w:val="center"/>
              <w:rPr>
                <w:rFonts w:ascii="Times New Roman" w:hAnsi="Times New Roman"/>
                <w:sz w:val="28"/>
              </w:rPr>
            </w:pPr>
            <w:r>
              <w:rPr>
                <w:rFonts w:ascii="Times New Roman" w:hAnsi="Times New Roman"/>
                <w:spacing w:val="-1"/>
                <w:sz w:val="28"/>
              </w:rPr>
              <w:t>тр</w:t>
            </w:r>
            <w:r>
              <w:rPr>
                <w:rFonts w:ascii="Times New Roman" w:hAnsi="Times New Roman"/>
                <w:sz w:val="28"/>
              </w:rPr>
              <w:t>)</w:t>
            </w:r>
          </w:p>
        </w:tc>
        <w:tc>
          <w:tcPr>
            <w:tcW w:type="dxa" w:w="2954"/>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5C000000">
            <w:pPr>
              <w:ind w:firstLine="8" w:left="211" w:right="178"/>
              <w:jc w:val="center"/>
              <w:rPr>
                <w:rFonts w:ascii="Times New Roman" w:hAnsi="Times New Roman"/>
                <w:sz w:val="28"/>
              </w:rPr>
            </w:pPr>
            <w:r>
              <w:rPr>
                <w:rFonts w:ascii="Times New Roman" w:hAnsi="Times New Roman"/>
                <w:sz w:val="28"/>
              </w:rPr>
              <w:t>Жоғары оқу орнынан кейінгі (PHD докторант)</w:t>
            </w:r>
          </w:p>
        </w:tc>
        <w:tc>
          <w:tcPr>
            <w:tcW w:type="dxa" w:w="200"/>
            <w:gridSpan w:val="1"/>
            <w:vMerge w:val="continue"/>
            <w:tcBorders>
              <w:top w:sz="4" w:val="nil"/>
              <w:left w:color="000000" w:sz="4" w:val="single"/>
              <w:bottom w:color="000000" w:sz="4" w:val="single"/>
              <w:right w:sz="4" w:val="nil"/>
            </w:tcBorders>
            <w:tcMar>
              <w:top w:type="dxa" w:w="0"/>
              <w:left w:type="dxa" w:w="0"/>
              <w:bottom w:type="dxa" w:w="0"/>
              <w:right w:type="dxa" w:w="0"/>
            </w:tcMar>
          </w:tcPr>
          <w:p/>
        </w:tc>
      </w:tr>
      <w:tr>
        <w:trPr>
          <w:trHeight w:hRule="atLeast" w:val="321"/>
        </w:trPr>
        <w:tc>
          <w:tcPr>
            <w:tcW w:type="dxa" w:w="1116"/>
            <w:gridSpan w:val="2"/>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5D000000">
            <w:pPr>
              <w:spacing w:line="315" w:lineRule="exact"/>
              <w:ind w:firstLine="0" w:left="105"/>
              <w:rPr>
                <w:rFonts w:ascii="Times New Roman" w:hAnsi="Times New Roman"/>
                <w:sz w:val="28"/>
              </w:rPr>
            </w:pPr>
            <w:r>
              <w:rPr>
                <w:rFonts w:ascii="Times New Roman" w:hAnsi="Times New Roman"/>
                <w:sz w:val="28"/>
              </w:rPr>
              <w:t>2022-</w:t>
            </w:r>
          </w:p>
          <w:p w14:paraId="5E000000">
            <w:pPr>
              <w:ind w:firstLine="0" w:left="105"/>
              <w:rPr>
                <w:rFonts w:ascii="Times New Roman" w:hAnsi="Times New Roman"/>
                <w:sz w:val="28"/>
              </w:rPr>
            </w:pPr>
            <w:r>
              <w:rPr>
                <w:rFonts w:ascii="Times New Roman" w:hAnsi="Times New Roman"/>
                <w:sz w:val="28"/>
              </w:rPr>
              <w:t>2023</w:t>
            </w:r>
          </w:p>
        </w:tc>
        <w:tc>
          <w:tcPr>
            <w:tcW w:type="dxa" w:w="947"/>
            <w:gridSpan w:val="2"/>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5F000000">
            <w:pPr>
              <w:spacing w:line="315" w:lineRule="exact"/>
              <w:ind w:firstLine="0" w:left="37"/>
              <w:jc w:val="center"/>
              <w:rPr>
                <w:rFonts w:ascii="Times New Roman" w:hAnsi="Times New Roman"/>
                <w:sz w:val="28"/>
              </w:rPr>
            </w:pPr>
            <w:r>
              <w:rPr>
                <w:rFonts w:ascii="Times New Roman" w:hAnsi="Times New Roman"/>
                <w:sz w:val="28"/>
              </w:rPr>
              <w:t>7</w:t>
            </w:r>
          </w:p>
        </w:tc>
        <w:tc>
          <w:tcPr>
            <w:tcW w:type="dxa" w:w="792"/>
            <w:tcBorders>
              <w:top w:color="000000" w:sz="4" w:val="single"/>
              <w:left w:color="000000" w:sz="4" w:val="single"/>
              <w:bottom w:color="000000" w:sz="4" w:val="single"/>
              <w:right w:color="000000" w:sz="4" w:val="single"/>
            </w:tcBorders>
            <w:tcMar>
              <w:top w:type="dxa" w:w="0"/>
              <w:left w:type="dxa" w:w="0"/>
              <w:bottom w:type="dxa" w:w="0"/>
              <w:right w:type="dxa" w:w="0"/>
            </w:tcMar>
          </w:tcPr>
          <w:p w14:paraId="60000000">
            <w:pPr>
              <w:rPr>
                <w:rFonts w:ascii="Times New Roman" w:hAnsi="Times New Roman"/>
                <w:sz w:val="28"/>
              </w:rPr>
            </w:pPr>
          </w:p>
        </w:tc>
        <w:tc>
          <w:tcPr>
            <w:tcW w:type="dxa" w:w="108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61000000">
            <w:pPr>
              <w:spacing w:line="302" w:lineRule="exact"/>
              <w:ind w:firstLine="0" w:left="22"/>
              <w:jc w:val="center"/>
              <w:rPr>
                <w:rFonts w:ascii="Times New Roman" w:hAnsi="Times New Roman"/>
                <w:sz w:val="28"/>
              </w:rPr>
            </w:pPr>
            <w:r>
              <w:rPr>
                <w:rFonts w:ascii="Times New Roman" w:hAnsi="Times New Roman"/>
                <w:sz w:val="28"/>
              </w:rPr>
              <w:t>5</w:t>
            </w:r>
          </w:p>
        </w:tc>
        <w:tc>
          <w:tcPr>
            <w:tcW w:type="dxa" w:w="870"/>
            <w:gridSpan w:val="4"/>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62000000">
            <w:pPr>
              <w:rPr>
                <w:rFonts w:ascii="Times New Roman" w:hAnsi="Times New Roman"/>
                <w:sz w:val="28"/>
              </w:rPr>
            </w:pPr>
          </w:p>
        </w:tc>
        <w:tc>
          <w:tcPr>
            <w:tcW w:type="dxa" w:w="85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63000000">
            <w:pPr>
              <w:spacing w:line="302" w:lineRule="exact"/>
              <w:ind w:firstLine="0" w:left="24"/>
              <w:jc w:val="center"/>
              <w:rPr>
                <w:rFonts w:ascii="Times New Roman" w:hAnsi="Times New Roman"/>
                <w:sz w:val="28"/>
              </w:rPr>
            </w:pPr>
            <w:r>
              <w:rPr>
                <w:rFonts w:ascii="Times New Roman" w:hAnsi="Times New Roman"/>
                <w:sz w:val="28"/>
              </w:rPr>
              <w:t>2</w:t>
            </w:r>
          </w:p>
        </w:tc>
        <w:tc>
          <w:tcPr>
            <w:tcW w:type="dxa" w:w="1260"/>
            <w:gridSpan w:val="3"/>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64000000">
            <w:pPr>
              <w:spacing w:line="315" w:lineRule="exact"/>
              <w:ind w:firstLine="0" w:left="29"/>
              <w:jc w:val="center"/>
              <w:rPr>
                <w:rFonts w:ascii="Times New Roman" w:hAnsi="Times New Roman"/>
                <w:sz w:val="28"/>
              </w:rPr>
            </w:pPr>
            <w:r>
              <w:rPr>
                <w:rFonts w:ascii="Times New Roman" w:hAnsi="Times New Roman"/>
                <w:sz w:val="28"/>
              </w:rPr>
              <w:t>-</w:t>
            </w:r>
          </w:p>
        </w:tc>
        <w:tc>
          <w:tcPr>
            <w:tcW w:type="dxa" w:w="2954"/>
            <w:gridSpan w:val="2"/>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65000000">
            <w:pPr>
              <w:spacing w:line="315" w:lineRule="exact"/>
              <w:ind w:firstLine="0" w:left="34"/>
              <w:jc w:val="center"/>
              <w:rPr>
                <w:rFonts w:ascii="Times New Roman" w:hAnsi="Times New Roman"/>
                <w:sz w:val="28"/>
              </w:rPr>
            </w:pPr>
            <w:r>
              <w:rPr>
                <w:rFonts w:ascii="Times New Roman" w:hAnsi="Times New Roman"/>
                <w:sz w:val="28"/>
              </w:rPr>
              <w:t>-</w:t>
            </w:r>
          </w:p>
        </w:tc>
        <w:tc>
          <w:tcPr>
            <w:tcW w:type="dxa" w:w="200"/>
            <w:vMerge w:val="restart"/>
            <w:tcBorders>
              <w:top w:color="000000" w:sz="4" w:val="single"/>
              <w:left w:color="000000" w:sz="4" w:val="single"/>
              <w:bottom w:sz="4" w:val="nil"/>
              <w:right w:sz="4" w:val="nil"/>
            </w:tcBorders>
            <w:tcMar>
              <w:top w:type="dxa" w:w="0"/>
              <w:left w:type="dxa" w:w="0"/>
              <w:bottom w:type="dxa" w:w="0"/>
              <w:right w:type="dxa" w:w="0"/>
            </w:tcMar>
          </w:tcPr>
          <w:p w14:paraId="66000000">
            <w:pPr>
              <w:rPr>
                <w:rFonts w:ascii="Times New Roman" w:hAnsi="Times New Roman"/>
                <w:sz w:val="28"/>
              </w:rPr>
            </w:pPr>
          </w:p>
        </w:tc>
      </w:tr>
      <w:tr>
        <w:trPr>
          <w:trHeight w:hRule="atLeast" w:val="321"/>
        </w:trPr>
        <w:tc>
          <w:tcPr>
            <w:tcW w:type="dxa" w:w="1116"/>
            <w:gridSpan w:val="2"/>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947"/>
            <w:gridSpan w:val="2"/>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792"/>
            <w:tcBorders>
              <w:top w:color="000000" w:sz="4" w:val="single"/>
              <w:left w:color="000000" w:sz="4" w:val="single"/>
              <w:bottom w:color="000000" w:sz="4" w:val="single"/>
              <w:right w:color="000000" w:sz="4" w:val="single"/>
            </w:tcBorders>
            <w:tcMar>
              <w:top w:type="dxa" w:w="0"/>
              <w:left w:type="dxa" w:w="0"/>
              <w:bottom w:type="dxa" w:w="0"/>
              <w:right w:type="dxa" w:w="0"/>
            </w:tcMar>
          </w:tcPr>
          <w:p w14:paraId="67000000">
            <w:pPr>
              <w:rPr>
                <w:rFonts w:ascii="Times New Roman" w:hAnsi="Times New Roman"/>
                <w:sz w:val="28"/>
              </w:rPr>
            </w:pPr>
          </w:p>
        </w:tc>
        <w:tc>
          <w:tcPr>
            <w:tcW w:type="dxa" w:w="108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68000000">
            <w:pPr>
              <w:rPr>
                <w:rFonts w:ascii="Times New Roman" w:hAnsi="Times New Roman"/>
                <w:sz w:val="28"/>
              </w:rPr>
            </w:pPr>
          </w:p>
        </w:tc>
        <w:tc>
          <w:tcPr>
            <w:tcW w:type="dxa" w:w="870"/>
            <w:gridSpan w:val="4"/>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85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69000000">
            <w:pPr>
              <w:rPr>
                <w:rFonts w:ascii="Times New Roman" w:hAnsi="Times New Roman"/>
                <w:sz w:val="28"/>
              </w:rPr>
            </w:pPr>
          </w:p>
        </w:tc>
        <w:tc>
          <w:tcPr>
            <w:tcW w:type="dxa" w:w="1260"/>
            <w:gridSpan w:val="3"/>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2954"/>
            <w:gridSpan w:val="2"/>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200"/>
            <w:gridSpan w:val="1"/>
            <w:vMerge w:val="continue"/>
            <w:tcBorders>
              <w:top w:color="000000" w:sz="4" w:val="single"/>
              <w:left w:color="000000" w:sz="4" w:val="single"/>
              <w:bottom w:sz="4" w:val="nil"/>
              <w:right w:sz="4" w:val="nil"/>
            </w:tcBorders>
            <w:tcMar>
              <w:top w:type="dxa" w:w="0"/>
              <w:left w:type="dxa" w:w="0"/>
              <w:bottom w:type="dxa" w:w="0"/>
              <w:right w:type="dxa" w:w="0"/>
            </w:tcMar>
          </w:tcPr>
          <w:p/>
        </w:tc>
      </w:tr>
      <w:tr>
        <w:trPr>
          <w:trHeight w:hRule="atLeast" w:val="321"/>
        </w:trPr>
        <w:tc>
          <w:tcPr>
            <w:tcW w:type="dxa" w:w="1116"/>
            <w:gridSpan w:val="2"/>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947"/>
            <w:gridSpan w:val="2"/>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792"/>
            <w:tcBorders>
              <w:top w:color="000000" w:sz="4" w:val="single"/>
              <w:left w:color="000000" w:sz="4" w:val="single"/>
              <w:bottom w:color="000000" w:sz="4" w:val="single"/>
              <w:right w:color="000000" w:sz="4" w:val="single"/>
            </w:tcBorders>
            <w:tcMar>
              <w:top w:type="dxa" w:w="0"/>
              <w:left w:type="dxa" w:w="0"/>
              <w:bottom w:type="dxa" w:w="0"/>
              <w:right w:type="dxa" w:w="0"/>
            </w:tcMar>
          </w:tcPr>
          <w:p w14:paraId="6A000000">
            <w:pPr>
              <w:rPr>
                <w:rFonts w:ascii="Times New Roman" w:hAnsi="Times New Roman"/>
                <w:sz w:val="28"/>
              </w:rPr>
            </w:pPr>
          </w:p>
        </w:tc>
        <w:tc>
          <w:tcPr>
            <w:tcW w:type="dxa" w:w="108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6B000000">
            <w:pPr>
              <w:rPr>
                <w:rFonts w:ascii="Times New Roman" w:hAnsi="Times New Roman"/>
                <w:sz w:val="28"/>
              </w:rPr>
            </w:pPr>
          </w:p>
        </w:tc>
        <w:tc>
          <w:tcPr>
            <w:tcW w:type="dxa" w:w="870"/>
            <w:gridSpan w:val="4"/>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85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6C000000">
            <w:pPr>
              <w:rPr>
                <w:rFonts w:ascii="Times New Roman" w:hAnsi="Times New Roman"/>
                <w:sz w:val="28"/>
              </w:rPr>
            </w:pPr>
          </w:p>
        </w:tc>
        <w:tc>
          <w:tcPr>
            <w:tcW w:type="dxa" w:w="1260"/>
            <w:gridSpan w:val="3"/>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2954"/>
            <w:gridSpan w:val="2"/>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200"/>
            <w:gridSpan w:val="1"/>
            <w:vMerge w:val="continue"/>
            <w:tcBorders>
              <w:top w:color="000000" w:sz="4" w:val="single"/>
              <w:left w:color="000000" w:sz="4" w:val="single"/>
              <w:bottom w:sz="4" w:val="nil"/>
              <w:right w:sz="4" w:val="nil"/>
            </w:tcBorders>
            <w:tcMar>
              <w:top w:type="dxa" w:w="0"/>
              <w:left w:type="dxa" w:w="0"/>
              <w:bottom w:type="dxa" w:w="0"/>
              <w:right w:type="dxa" w:w="0"/>
            </w:tcMar>
          </w:tcPr>
          <w:p/>
        </w:tc>
      </w:tr>
      <w:tr>
        <w:trPr>
          <w:trHeight w:hRule="atLeast" w:val="637"/>
        </w:trPr>
        <w:tc>
          <w:tcPr>
            <w:tcW w:type="dxa" w:w="206"/>
            <w:vMerge w:val="restart"/>
            <w:tcBorders>
              <w:top w:color="000000" w:sz="4" w:val="single"/>
              <w:left w:sz="4" w:val="nil"/>
              <w:bottom w:sz="4" w:val="nil"/>
              <w:right w:color="000000" w:sz="4" w:val="single"/>
            </w:tcBorders>
            <w:tcMar>
              <w:top w:type="dxa" w:w="0"/>
              <w:left w:type="dxa" w:w="0"/>
              <w:bottom w:type="dxa" w:w="0"/>
              <w:right w:type="dxa" w:w="0"/>
            </w:tcMar>
          </w:tcPr>
          <w:p w14:paraId="6D000000">
            <w:pPr>
              <w:rPr>
                <w:rFonts w:ascii="Times New Roman" w:hAnsi="Times New Roman"/>
                <w:sz w:val="28"/>
              </w:rPr>
            </w:pPr>
          </w:p>
        </w:tc>
        <w:tc>
          <w:tcPr>
            <w:tcW w:type="dxa" w:w="1110"/>
            <w:gridSpan w:val="2"/>
            <w:vMerge w:val="restart"/>
            <w:tcBorders>
              <w:top w:color="000000" w:sz="1" w:val="double"/>
              <w:left w:color="000000" w:sz="4" w:val="single"/>
              <w:bottom w:color="000000" w:sz="4" w:val="single"/>
              <w:right w:color="000000" w:sz="4" w:val="single"/>
            </w:tcBorders>
            <w:tcMar>
              <w:top w:type="dxa" w:w="0"/>
              <w:left w:type="dxa" w:w="0"/>
              <w:bottom w:type="dxa" w:w="0"/>
              <w:right w:type="dxa" w:w="0"/>
            </w:tcMar>
          </w:tcPr>
          <w:p w14:paraId="6E000000">
            <w:pPr>
              <w:spacing w:before="10"/>
              <w:ind w:firstLine="0" w:left="110" w:right="91"/>
              <w:rPr>
                <w:rFonts w:ascii="Times New Roman" w:hAnsi="Times New Roman"/>
                <w:sz w:val="28"/>
              </w:rPr>
            </w:pPr>
            <w:r>
              <w:rPr>
                <w:rFonts w:ascii="Times New Roman" w:hAnsi="Times New Roman"/>
                <w:sz w:val="28"/>
              </w:rPr>
              <w:t>Жалпы педагог тар саны</w:t>
            </w:r>
          </w:p>
        </w:tc>
        <w:tc>
          <w:tcPr>
            <w:tcW w:type="dxa" w:w="747"/>
            <w:vMerge w:val="restart"/>
            <w:tcBorders>
              <w:top w:color="000000" w:sz="1" w:val="double"/>
              <w:left w:color="000000" w:sz="4" w:val="single"/>
              <w:bottom w:color="000000" w:sz="4" w:val="single"/>
              <w:right w:color="000000" w:sz="4" w:val="single"/>
            </w:tcBorders>
            <w:tcMar>
              <w:top w:type="dxa" w:w="0"/>
              <w:left w:type="dxa" w:w="0"/>
              <w:bottom w:type="dxa" w:w="0"/>
              <w:right w:type="dxa" w:w="0"/>
            </w:tcMar>
          </w:tcPr>
          <w:p w14:paraId="6F000000">
            <w:pPr>
              <w:spacing w:before="10" w:line="240" w:lineRule="auto"/>
              <w:ind w:firstLine="0" w:left="112" w:right="265"/>
              <w:rPr>
                <w:rFonts w:ascii="Times New Roman" w:hAnsi="Times New Roman"/>
                <w:sz w:val="28"/>
              </w:rPr>
            </w:pPr>
            <w:r>
              <w:rPr>
                <w:rFonts w:ascii="Times New Roman" w:hAnsi="Times New Roman"/>
                <w:sz w:val="28"/>
              </w:rPr>
              <w:t>Оқужыл</w:t>
            </w:r>
          </w:p>
        </w:tc>
        <w:tc>
          <w:tcPr>
            <w:tcW w:type="dxa" w:w="2325"/>
            <w:gridSpan w:val="5"/>
            <w:tcBorders>
              <w:top w:color="000000" w:sz="1" w:val="double"/>
              <w:left w:color="000000" w:sz="4" w:val="single"/>
              <w:bottom w:color="000000" w:sz="4" w:val="single"/>
              <w:right w:color="000000" w:sz="4" w:val="single"/>
            </w:tcBorders>
            <w:tcMar>
              <w:top w:type="dxa" w:w="0"/>
              <w:left w:type="dxa" w:w="0"/>
              <w:bottom w:type="dxa" w:w="0"/>
              <w:right w:type="dxa" w:w="0"/>
            </w:tcMar>
          </w:tcPr>
          <w:p w14:paraId="70000000">
            <w:pPr>
              <w:spacing w:before="10" w:line="240" w:lineRule="auto"/>
              <w:ind w:firstLine="0" w:left="98" w:right="848"/>
              <w:rPr>
                <w:rFonts w:ascii="Times New Roman" w:hAnsi="Times New Roman"/>
                <w:sz w:val="28"/>
              </w:rPr>
            </w:pPr>
            <w:r>
              <w:rPr>
                <w:rFonts w:ascii="Times New Roman" w:hAnsi="Times New Roman"/>
                <w:sz w:val="28"/>
              </w:rPr>
              <w:t>оның ішінде санаттар бойынша</w:t>
            </w:r>
          </w:p>
        </w:tc>
        <w:tc>
          <w:tcPr>
            <w:tcW w:type="dxa" w:w="2835"/>
            <w:gridSpan w:val="8"/>
            <w:tcBorders>
              <w:top w:color="000000" w:sz="1" w:val="double"/>
              <w:left w:color="000000" w:sz="4" w:val="single"/>
              <w:bottom w:color="000000" w:sz="4" w:val="single"/>
              <w:right w:color="000000" w:sz="4" w:val="single"/>
            </w:tcBorders>
            <w:tcMar>
              <w:top w:type="dxa" w:w="0"/>
              <w:left w:type="dxa" w:w="0"/>
              <w:bottom w:type="dxa" w:w="0"/>
              <w:right w:type="dxa" w:w="0"/>
            </w:tcMar>
          </w:tcPr>
          <w:p w14:paraId="71000000">
            <w:pPr>
              <w:spacing w:before="10" w:line="240" w:lineRule="auto"/>
              <w:ind w:firstLine="0" w:left="116" w:right="437"/>
              <w:rPr>
                <w:rFonts w:ascii="Times New Roman" w:hAnsi="Times New Roman"/>
                <w:sz w:val="28"/>
              </w:rPr>
            </w:pPr>
            <w:r>
              <w:rPr>
                <w:rFonts w:ascii="Times New Roman" w:hAnsi="Times New Roman"/>
                <w:sz w:val="28"/>
              </w:rPr>
              <w:t>оның  ішінде біліктілік деңгейлері бойынша</w:t>
            </w:r>
          </w:p>
        </w:tc>
        <w:tc>
          <w:tcPr>
            <w:tcW w:type="dxa" w:w="2854"/>
            <w:gridSpan w:val="2"/>
            <w:vMerge w:val="restart"/>
            <w:tcBorders>
              <w:top w:sz="4" w:val="nil"/>
              <w:left w:color="000000" w:sz="4" w:val="single"/>
              <w:bottom w:sz="4" w:val="nil"/>
              <w:right w:sz="4" w:val="nil"/>
            </w:tcBorders>
            <w:tcMar>
              <w:top w:type="dxa" w:w="0"/>
              <w:left w:type="dxa" w:w="0"/>
              <w:bottom w:type="dxa" w:w="0"/>
              <w:right w:type="dxa" w:w="0"/>
            </w:tcMar>
          </w:tcPr>
          <w:p w14:paraId="72000000">
            <w:pPr>
              <w:rPr>
                <w:rFonts w:ascii="Times New Roman" w:hAnsi="Times New Roman"/>
                <w:sz w:val="28"/>
              </w:rPr>
            </w:pPr>
          </w:p>
        </w:tc>
      </w:tr>
      <w:tr>
        <w:trPr>
          <w:trHeight w:hRule="atLeast" w:val="287"/>
        </w:trPr>
        <w:tc>
          <w:tcPr>
            <w:tcW w:type="dxa" w:w="206"/>
            <w:gridSpan w:val="1"/>
            <w:vMerge w:val="continue"/>
            <w:tcBorders>
              <w:top w:color="000000" w:sz="4" w:val="single"/>
              <w:left w:sz="4" w:val="nil"/>
              <w:bottom w:sz="4" w:val="nil"/>
              <w:right w:color="000000" w:sz="4" w:val="single"/>
            </w:tcBorders>
            <w:tcMar>
              <w:top w:type="dxa" w:w="0"/>
              <w:left w:type="dxa" w:w="0"/>
              <w:bottom w:type="dxa" w:w="0"/>
              <w:right w:type="dxa" w:w="0"/>
            </w:tcMar>
          </w:tcPr>
          <w:p/>
        </w:tc>
        <w:tc>
          <w:tcPr>
            <w:tcW w:type="dxa" w:w="1110"/>
            <w:gridSpan w:val="2"/>
            <w:vMerge w:val="continue"/>
            <w:tcBorders>
              <w:top w:color="000000" w:sz="1" w:val="double"/>
              <w:left w:color="000000" w:sz="4" w:val="single"/>
              <w:bottom w:color="000000" w:sz="4" w:val="single"/>
              <w:right w:color="000000" w:sz="4" w:val="single"/>
            </w:tcBorders>
            <w:tcMar>
              <w:top w:type="dxa" w:w="0"/>
              <w:left w:type="dxa" w:w="0"/>
              <w:bottom w:type="dxa" w:w="0"/>
              <w:right w:type="dxa" w:w="0"/>
            </w:tcMar>
          </w:tcPr>
          <w:p/>
        </w:tc>
        <w:tc>
          <w:tcPr>
            <w:tcW w:type="dxa" w:w="747"/>
            <w:gridSpan w:val="1"/>
            <w:vMerge w:val="continue"/>
            <w:tcBorders>
              <w:top w:color="000000" w:sz="1" w:val="double"/>
              <w:left w:color="000000" w:sz="4" w:val="single"/>
              <w:bottom w:color="000000" w:sz="4" w:val="single"/>
              <w:right w:color="000000" w:sz="4" w:val="single"/>
            </w:tcBorders>
            <w:tcMar>
              <w:top w:type="dxa" w:w="0"/>
              <w:left w:type="dxa" w:w="0"/>
              <w:bottom w:type="dxa" w:w="0"/>
              <w:right w:type="dxa" w:w="0"/>
            </w:tcMar>
          </w:tcPr>
          <w:p/>
        </w:tc>
        <w:tc>
          <w:tcPr>
            <w:tcW w:type="dxa" w:w="2325"/>
            <w:gridSpan w:val="5"/>
            <w:tcBorders>
              <w:top w:color="000000" w:sz="4" w:val="single"/>
              <w:left w:color="000000" w:sz="4" w:val="single"/>
              <w:bottom w:color="000000" w:sz="4" w:val="single"/>
              <w:right w:color="000000" w:sz="4" w:val="single"/>
            </w:tcBorders>
            <w:tcMar>
              <w:top w:type="dxa" w:w="0"/>
              <w:left w:type="dxa" w:w="0"/>
              <w:bottom w:type="dxa" w:w="0"/>
              <w:right w:type="dxa" w:w="0"/>
            </w:tcMar>
          </w:tcPr>
          <w:p w14:paraId="73000000">
            <w:pPr>
              <w:rPr>
                <w:rFonts w:ascii="Times New Roman" w:hAnsi="Times New Roman"/>
                <w:sz w:val="28"/>
              </w:rPr>
            </w:pPr>
          </w:p>
        </w:tc>
        <w:tc>
          <w:tcPr>
            <w:tcW w:type="dxa" w:w="2835"/>
            <w:gridSpan w:val="8"/>
            <w:tcBorders>
              <w:top w:color="000000" w:sz="4" w:val="single"/>
              <w:left w:color="000000" w:sz="4" w:val="single"/>
              <w:bottom w:color="000000" w:sz="4" w:val="single"/>
              <w:right w:color="000000" w:sz="4" w:val="single"/>
            </w:tcBorders>
            <w:tcMar>
              <w:top w:type="dxa" w:w="0"/>
              <w:left w:type="dxa" w:w="0"/>
              <w:bottom w:type="dxa" w:w="0"/>
              <w:right w:type="dxa" w:w="0"/>
            </w:tcMar>
          </w:tcPr>
          <w:p w14:paraId="74000000">
            <w:pPr>
              <w:rPr>
                <w:rFonts w:ascii="Times New Roman" w:hAnsi="Times New Roman"/>
                <w:sz w:val="28"/>
              </w:rPr>
            </w:pPr>
          </w:p>
        </w:tc>
        <w:tc>
          <w:tcPr>
            <w:tcW w:type="dxa" w:w="2854"/>
            <w:gridSpan w:val="2"/>
            <w:vMerge w:val="continue"/>
            <w:tcBorders>
              <w:top w:sz="4" w:val="nil"/>
              <w:left w:color="000000" w:sz="4" w:val="single"/>
              <w:bottom w:sz="4" w:val="nil"/>
              <w:right w:sz="4" w:val="nil"/>
            </w:tcBorders>
            <w:tcMar>
              <w:top w:type="dxa" w:w="0"/>
              <w:left w:type="dxa" w:w="0"/>
              <w:bottom w:type="dxa" w:w="0"/>
              <w:right w:type="dxa" w:w="0"/>
            </w:tcMar>
          </w:tcPr>
          <w:p/>
        </w:tc>
      </w:tr>
      <w:tr>
        <w:trPr>
          <w:trHeight w:hRule="atLeast" w:val="1377"/>
        </w:trPr>
        <w:tc>
          <w:tcPr>
            <w:tcW w:type="dxa" w:w="206"/>
            <w:gridSpan w:val="1"/>
            <w:vMerge w:val="continue"/>
            <w:tcBorders>
              <w:top w:color="000000" w:sz="4" w:val="single"/>
              <w:left w:sz="4" w:val="nil"/>
              <w:bottom w:sz="4" w:val="nil"/>
              <w:right w:color="000000" w:sz="4" w:val="single"/>
            </w:tcBorders>
            <w:tcMar>
              <w:top w:type="dxa" w:w="0"/>
              <w:left w:type="dxa" w:w="0"/>
              <w:bottom w:type="dxa" w:w="0"/>
              <w:right w:type="dxa" w:w="0"/>
            </w:tcMar>
          </w:tcPr>
          <w:p/>
        </w:tc>
        <w:tc>
          <w:tcPr>
            <w:tcW w:type="dxa" w:w="1110"/>
            <w:gridSpan w:val="2"/>
            <w:vMerge w:val="continue"/>
            <w:tcBorders>
              <w:top w:color="000000" w:sz="1" w:val="double"/>
              <w:left w:color="000000" w:sz="4" w:val="single"/>
              <w:bottom w:color="000000" w:sz="4" w:val="single"/>
              <w:right w:color="000000" w:sz="4" w:val="single"/>
            </w:tcBorders>
            <w:tcMar>
              <w:top w:type="dxa" w:w="0"/>
              <w:left w:type="dxa" w:w="0"/>
              <w:bottom w:type="dxa" w:w="0"/>
              <w:right w:type="dxa" w:w="0"/>
            </w:tcMar>
          </w:tcPr>
          <w:p/>
        </w:tc>
        <w:tc>
          <w:tcPr>
            <w:tcW w:type="dxa" w:w="747"/>
            <w:gridSpan w:val="1"/>
            <w:vMerge w:val="continue"/>
            <w:tcBorders>
              <w:top w:color="000000" w:sz="1" w:val="double"/>
              <w:left w:color="000000" w:sz="4" w:val="single"/>
              <w:bottom w:color="000000" w:sz="4" w:val="single"/>
              <w:right w:color="000000" w:sz="4" w:val="single"/>
            </w:tcBorders>
            <w:tcMar>
              <w:top w:type="dxa" w:w="0"/>
              <w:left w:type="dxa" w:w="0"/>
              <w:bottom w:type="dxa" w:w="0"/>
              <w:right w:type="dxa" w:w="0"/>
            </w:tcMar>
          </w:tcPr>
          <w:p/>
        </w:tc>
        <w:tc>
          <w:tcPr>
            <w:tcW w:type="dxa" w:w="792"/>
            <w:tcBorders>
              <w:top w:color="000000" w:sz="4" w:val="single"/>
              <w:left w:color="000000" w:sz="4" w:val="single"/>
              <w:bottom w:color="000000" w:sz="4" w:val="single"/>
              <w:right w:color="000000" w:sz="4" w:val="single"/>
            </w:tcBorders>
            <w:tcMar>
              <w:top w:type="dxa" w:w="0"/>
              <w:left w:type="dxa" w:w="0"/>
              <w:bottom w:type="dxa" w:w="0"/>
              <w:right w:type="dxa" w:w="0"/>
            </w:tcMar>
          </w:tcPr>
          <w:p w14:paraId="75000000">
            <w:pPr>
              <w:spacing w:line="268" w:lineRule="exact"/>
              <w:ind w:firstLine="0" w:left="98"/>
              <w:rPr>
                <w:rFonts w:ascii="Times New Roman" w:hAnsi="Times New Roman"/>
                <w:sz w:val="28"/>
              </w:rPr>
            </w:pPr>
            <w:r>
              <w:rPr>
                <w:rFonts w:ascii="Times New Roman" w:hAnsi="Times New Roman"/>
                <w:sz w:val="28"/>
              </w:rPr>
              <w:t>жоғары</w:t>
            </w:r>
          </w:p>
        </w:tc>
        <w:tc>
          <w:tcPr>
            <w:tcW w:type="dxa" w:w="718"/>
            <w:tcBorders>
              <w:top w:color="000000" w:sz="4" w:val="single"/>
              <w:left w:color="000000" w:sz="4" w:val="single"/>
              <w:bottom w:color="000000" w:sz="4" w:val="single"/>
              <w:right w:color="000000" w:sz="4" w:val="single"/>
            </w:tcBorders>
            <w:tcMar>
              <w:top w:type="dxa" w:w="0"/>
              <w:left w:type="dxa" w:w="0"/>
              <w:bottom w:type="dxa" w:w="0"/>
              <w:right w:type="dxa" w:w="0"/>
            </w:tcMar>
          </w:tcPr>
          <w:p w14:paraId="76000000">
            <w:pPr>
              <w:spacing w:line="240" w:lineRule="auto"/>
              <w:ind w:firstLine="0" w:left="108" w:right="174"/>
              <w:rPr>
                <w:rFonts w:ascii="Times New Roman" w:hAnsi="Times New Roman"/>
                <w:sz w:val="28"/>
              </w:rPr>
            </w:pPr>
            <w:r>
              <w:rPr>
                <w:rFonts w:ascii="Times New Roman" w:hAnsi="Times New Roman"/>
                <w:spacing w:val="-2"/>
                <w:sz w:val="28"/>
              </w:rPr>
              <w:t>бірін</w:t>
            </w:r>
            <w:r>
              <w:rPr>
                <w:rFonts w:ascii="Times New Roman" w:hAnsi="Times New Roman"/>
                <w:sz w:val="28"/>
              </w:rPr>
              <w:t>ші</w:t>
            </w:r>
          </w:p>
        </w:tc>
        <w:tc>
          <w:tcPr>
            <w:tcW w:type="dxa" w:w="6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7000000">
            <w:pPr>
              <w:spacing w:line="240" w:lineRule="auto"/>
              <w:ind w:firstLine="0" w:left="114" w:right="135"/>
              <w:rPr>
                <w:rFonts w:ascii="Times New Roman" w:hAnsi="Times New Roman"/>
                <w:sz w:val="28"/>
              </w:rPr>
            </w:pPr>
            <w:r>
              <w:rPr>
                <w:rFonts w:ascii="Times New Roman" w:hAnsi="Times New Roman"/>
                <w:spacing w:val="-2"/>
                <w:sz w:val="28"/>
              </w:rPr>
              <w:t>екін</w:t>
            </w:r>
            <w:r>
              <w:rPr>
                <w:rFonts w:ascii="Times New Roman" w:hAnsi="Times New Roman"/>
                <w:sz w:val="28"/>
              </w:rPr>
              <w:t>ші</w:t>
            </w:r>
          </w:p>
        </w:tc>
        <w:tc>
          <w:tcPr>
            <w:tcW w:type="dxa" w:w="362"/>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8000000">
            <w:pPr>
              <w:ind w:firstLine="0" w:left="115" w:right="110"/>
              <w:jc w:val="both"/>
              <w:rPr>
                <w:rFonts w:ascii="Times New Roman" w:hAnsi="Times New Roman"/>
                <w:sz w:val="28"/>
              </w:rPr>
            </w:pPr>
            <w:r>
              <w:rPr>
                <w:rFonts w:ascii="Times New Roman" w:hAnsi="Times New Roman"/>
                <w:sz w:val="28"/>
              </w:rPr>
              <w:t>Санатыжоқ</w:t>
            </w:r>
          </w:p>
        </w:tc>
        <w:tc>
          <w:tcPr>
            <w:tcW w:type="dxa" w:w="666"/>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9000000">
            <w:pPr>
              <w:ind w:firstLine="0" w:left="116" w:right="48"/>
              <w:jc w:val="both"/>
              <w:rPr>
                <w:rFonts w:ascii="Times New Roman" w:hAnsi="Times New Roman"/>
                <w:sz w:val="28"/>
              </w:rPr>
            </w:pPr>
            <w:r>
              <w:rPr>
                <w:rFonts w:ascii="Times New Roman" w:hAnsi="Times New Roman"/>
                <w:sz w:val="28"/>
              </w:rPr>
              <w:t>Педагогмодерато</w:t>
            </w:r>
          </w:p>
          <w:p w14:paraId="7A000000">
            <w:pPr>
              <w:spacing w:line="261" w:lineRule="exact"/>
              <w:ind w:firstLine="0" w:left="116"/>
              <w:rPr>
                <w:rFonts w:ascii="Times New Roman" w:hAnsi="Times New Roman"/>
                <w:sz w:val="28"/>
              </w:rPr>
            </w:pPr>
            <w:r>
              <w:rPr>
                <w:rFonts w:ascii="Times New Roman" w:hAnsi="Times New Roman"/>
                <w:sz w:val="28"/>
              </w:rPr>
              <w:t>р</w:t>
            </w:r>
          </w:p>
        </w:tc>
        <w:tc>
          <w:tcPr>
            <w:tcW w:type="dxa" w:w="64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B000000">
            <w:pPr>
              <w:ind w:firstLine="0" w:left="117" w:right="81"/>
              <w:rPr>
                <w:rFonts w:ascii="Times New Roman" w:hAnsi="Times New Roman"/>
                <w:sz w:val="28"/>
              </w:rPr>
            </w:pPr>
            <w:r>
              <w:rPr>
                <w:rFonts w:ascii="Times New Roman" w:hAnsi="Times New Roman"/>
                <w:sz w:val="28"/>
              </w:rPr>
              <w:t>сарапшы</w:t>
            </w:r>
          </w:p>
        </w:tc>
        <w:tc>
          <w:tcPr>
            <w:tcW w:type="dxa" w:w="722"/>
            <w:tcBorders>
              <w:top w:color="000000" w:sz="4" w:val="single"/>
              <w:left w:color="000000" w:sz="4" w:val="single"/>
              <w:bottom w:color="000000" w:sz="4" w:val="single"/>
              <w:right w:color="000000" w:sz="4" w:val="single"/>
            </w:tcBorders>
            <w:tcMar>
              <w:top w:type="dxa" w:w="0"/>
              <w:left w:type="dxa" w:w="0"/>
              <w:bottom w:type="dxa" w:w="0"/>
              <w:right w:type="dxa" w:w="0"/>
            </w:tcMar>
          </w:tcPr>
          <w:p w14:paraId="7C000000">
            <w:pPr>
              <w:spacing w:line="240" w:lineRule="auto"/>
              <w:ind w:firstLine="0" w:left="118" w:right="131"/>
              <w:rPr>
                <w:rFonts w:ascii="Times New Roman" w:hAnsi="Times New Roman"/>
                <w:sz w:val="28"/>
              </w:rPr>
            </w:pPr>
            <w:r>
              <w:rPr>
                <w:rFonts w:ascii="Times New Roman" w:hAnsi="Times New Roman"/>
                <w:sz w:val="28"/>
              </w:rPr>
              <w:t>зерттеуші</w:t>
            </w:r>
          </w:p>
        </w:tc>
        <w:tc>
          <w:tcPr>
            <w:tcW w:type="dxa" w:w="638"/>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D000000">
            <w:pPr>
              <w:ind w:firstLine="0" w:left="119" w:right="118"/>
              <w:rPr>
                <w:rFonts w:ascii="Times New Roman" w:hAnsi="Times New Roman"/>
                <w:sz w:val="28"/>
              </w:rPr>
            </w:pPr>
            <w:r>
              <w:rPr>
                <w:rFonts w:ascii="Times New Roman" w:hAnsi="Times New Roman"/>
                <w:sz w:val="28"/>
              </w:rPr>
              <w:t>шебер</w:t>
            </w:r>
          </w:p>
        </w:tc>
        <w:tc>
          <w:tcPr>
            <w:tcW w:type="dxa" w:w="2854"/>
            <w:gridSpan w:val="2"/>
            <w:vMerge w:val="continue"/>
            <w:tcBorders>
              <w:top w:sz="4" w:val="nil"/>
              <w:left w:color="000000" w:sz="4" w:val="single"/>
              <w:bottom w:sz="4" w:val="nil"/>
              <w:right w:sz="4" w:val="nil"/>
            </w:tcBorders>
            <w:tcMar>
              <w:top w:type="dxa" w:w="0"/>
              <w:left w:type="dxa" w:w="0"/>
              <w:bottom w:type="dxa" w:w="0"/>
              <w:right w:type="dxa" w:w="0"/>
            </w:tcMar>
          </w:tcPr>
          <w:p/>
        </w:tc>
      </w:tr>
      <w:tr>
        <w:trPr>
          <w:trHeight w:hRule="atLeast" w:val="278"/>
        </w:trPr>
        <w:tc>
          <w:tcPr>
            <w:tcW w:type="dxa" w:w="206"/>
            <w:vMerge w:val="restart"/>
            <w:tcBorders>
              <w:top w:sz="4" w:val="nil"/>
              <w:left w:sz="4" w:val="nil"/>
              <w:bottom w:sz="4" w:val="nil"/>
              <w:right w:color="000000" w:sz="4" w:val="single"/>
            </w:tcBorders>
            <w:tcMar>
              <w:top w:type="dxa" w:w="0"/>
              <w:left w:type="dxa" w:w="0"/>
              <w:bottom w:type="dxa" w:w="0"/>
              <w:right w:type="dxa" w:w="0"/>
            </w:tcMar>
          </w:tcPr>
          <w:p w14:paraId="7E000000">
            <w:pPr>
              <w:rPr>
                <w:rFonts w:ascii="Times New Roman" w:hAnsi="Times New Roman"/>
                <w:sz w:val="28"/>
              </w:rPr>
            </w:pPr>
          </w:p>
        </w:tc>
        <w:tc>
          <w:tcPr>
            <w:tcW w:type="dxa" w:w="1110"/>
            <w:gridSpan w:val="2"/>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7F000000">
            <w:pPr>
              <w:spacing w:line="268" w:lineRule="exact"/>
              <w:ind w:firstLine="0" w:left="110"/>
              <w:rPr>
                <w:rFonts w:ascii="Times New Roman" w:hAnsi="Times New Roman"/>
                <w:sz w:val="28"/>
              </w:rPr>
            </w:pPr>
            <w:r>
              <w:rPr>
                <w:rFonts w:ascii="Times New Roman" w:hAnsi="Times New Roman"/>
                <w:sz w:val="28"/>
              </w:rPr>
              <w:t>7</w:t>
            </w:r>
          </w:p>
        </w:tc>
        <w:tc>
          <w:tcPr>
            <w:tcW w:type="dxa" w:w="747"/>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80000000">
            <w:pPr>
              <w:spacing w:line="268" w:lineRule="exact"/>
              <w:ind w:firstLine="0" w:left="112"/>
              <w:rPr>
                <w:rFonts w:ascii="Times New Roman" w:hAnsi="Times New Roman"/>
                <w:sz w:val="28"/>
              </w:rPr>
            </w:pPr>
            <w:r>
              <w:rPr>
                <w:rFonts w:ascii="Times New Roman" w:hAnsi="Times New Roman"/>
                <w:sz w:val="28"/>
              </w:rPr>
              <w:t>2022-</w:t>
            </w:r>
          </w:p>
          <w:p w14:paraId="81000000">
            <w:pPr>
              <w:spacing w:before="2"/>
              <w:ind w:firstLine="0" w:left="112"/>
              <w:rPr>
                <w:rFonts w:ascii="Times New Roman" w:hAnsi="Times New Roman"/>
                <w:sz w:val="28"/>
              </w:rPr>
            </w:pPr>
            <w:r>
              <w:rPr>
                <w:rFonts w:ascii="Times New Roman" w:hAnsi="Times New Roman"/>
                <w:sz w:val="28"/>
              </w:rPr>
              <w:t>2023</w:t>
            </w:r>
          </w:p>
        </w:tc>
        <w:tc>
          <w:tcPr>
            <w:tcW w:type="dxa" w:w="792"/>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82000000">
            <w:pPr>
              <w:rPr>
                <w:rFonts w:ascii="Times New Roman" w:hAnsi="Times New Roman"/>
                <w:sz w:val="28"/>
              </w:rPr>
            </w:pPr>
            <w:r>
              <w:rPr>
                <w:rFonts w:ascii="Times New Roman" w:hAnsi="Times New Roman"/>
                <w:sz w:val="28"/>
              </w:rPr>
              <w:t xml:space="preserve">     </w:t>
            </w:r>
          </w:p>
        </w:tc>
        <w:tc>
          <w:tcPr>
            <w:tcW w:type="dxa" w:w="718"/>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83000000">
            <w:pPr>
              <w:rPr>
                <w:rFonts w:ascii="Times New Roman" w:hAnsi="Times New Roman"/>
                <w:sz w:val="28"/>
              </w:rPr>
            </w:pPr>
          </w:p>
        </w:tc>
        <w:tc>
          <w:tcPr>
            <w:tcW w:type="dxa" w:w="615"/>
            <w:gridSpan w:val="2"/>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84000000">
            <w:pPr>
              <w:rPr>
                <w:rFonts w:ascii="Times New Roman" w:hAnsi="Times New Roman"/>
                <w:sz w:val="28"/>
              </w:rPr>
            </w:pPr>
          </w:p>
        </w:tc>
        <w:tc>
          <w:tcPr>
            <w:tcW w:type="dxa" w:w="362"/>
            <w:gridSpan w:val="2"/>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85000000">
            <w:pPr>
              <w:spacing w:line="268" w:lineRule="exact"/>
              <w:ind w:firstLine="0" w:left="115"/>
              <w:rPr>
                <w:rFonts w:ascii="Times New Roman" w:hAnsi="Times New Roman"/>
                <w:sz w:val="28"/>
              </w:rPr>
            </w:pPr>
            <w:r>
              <w:rPr>
                <w:rFonts w:ascii="Times New Roman" w:hAnsi="Times New Roman"/>
                <w:sz w:val="28"/>
              </w:rPr>
              <w:t>1</w:t>
            </w:r>
          </w:p>
        </w:tc>
        <w:tc>
          <w:tcPr>
            <w:tcW w:type="dxa" w:w="666"/>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6000000">
            <w:r>
              <w:t xml:space="preserve">     0</w:t>
            </w:r>
          </w:p>
        </w:tc>
        <w:tc>
          <w:tcPr>
            <w:tcW w:type="dxa" w:w="64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7000000">
            <w:pPr>
              <w:rPr>
                <w:rFonts w:ascii="Times New Roman" w:hAnsi="Times New Roman"/>
                <w:sz w:val="28"/>
              </w:rPr>
            </w:pPr>
          </w:p>
        </w:tc>
        <w:tc>
          <w:tcPr>
            <w:tcW w:type="dxa" w:w="722"/>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88000000">
            <w:pPr>
              <w:rPr>
                <w:rFonts w:ascii="Times New Roman" w:hAnsi="Times New Roman"/>
                <w:sz w:val="28"/>
              </w:rPr>
            </w:pPr>
          </w:p>
        </w:tc>
        <w:tc>
          <w:tcPr>
            <w:tcW w:type="dxa" w:w="638"/>
            <w:gridSpan w:val="2"/>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89000000">
            <w:pPr>
              <w:rPr>
                <w:rFonts w:ascii="Times New Roman" w:hAnsi="Times New Roman"/>
                <w:sz w:val="28"/>
              </w:rPr>
            </w:pPr>
          </w:p>
        </w:tc>
        <w:tc>
          <w:tcPr>
            <w:tcW w:type="dxa" w:w="2854"/>
            <w:gridSpan w:val="2"/>
            <w:vMerge w:val="continue"/>
            <w:tcBorders>
              <w:top w:sz="4" w:val="nil"/>
              <w:left w:color="000000" w:sz="4" w:val="single"/>
              <w:bottom w:sz="4" w:val="nil"/>
              <w:right w:sz="4" w:val="nil"/>
            </w:tcBorders>
            <w:tcMar>
              <w:top w:type="dxa" w:w="0"/>
              <w:left w:type="dxa" w:w="0"/>
              <w:bottom w:type="dxa" w:w="0"/>
              <w:right w:type="dxa" w:w="0"/>
            </w:tcMar>
          </w:tcPr>
          <w:p/>
        </w:tc>
      </w:tr>
      <w:tr>
        <w:trPr>
          <w:trHeight w:hRule="atLeast" w:val="325"/>
        </w:trPr>
        <w:tc>
          <w:tcPr>
            <w:tcW w:type="dxa" w:w="206"/>
            <w:gridSpan w:val="1"/>
            <w:vMerge w:val="continue"/>
            <w:tcBorders>
              <w:top w:sz="4" w:val="nil"/>
              <w:left w:sz="4" w:val="nil"/>
              <w:bottom w:sz="4" w:val="nil"/>
              <w:right w:color="000000" w:sz="4" w:val="single"/>
            </w:tcBorders>
            <w:tcMar>
              <w:top w:type="dxa" w:w="0"/>
              <w:left w:type="dxa" w:w="0"/>
              <w:bottom w:type="dxa" w:w="0"/>
              <w:right w:type="dxa" w:w="0"/>
            </w:tcMar>
          </w:tcPr>
          <w:p/>
        </w:tc>
        <w:tc>
          <w:tcPr>
            <w:tcW w:type="dxa" w:w="1110"/>
            <w:gridSpan w:val="2"/>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747"/>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792"/>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718"/>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615"/>
            <w:gridSpan w:val="2"/>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362"/>
            <w:gridSpan w:val="2"/>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666"/>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A000000">
            <w:pPr>
              <w:spacing w:line="268" w:lineRule="exact"/>
              <w:ind w:firstLine="0" w:left="27"/>
              <w:jc w:val="center"/>
              <w:rPr>
                <w:rFonts w:ascii="Times New Roman" w:hAnsi="Times New Roman"/>
                <w:sz w:val="28"/>
              </w:rPr>
            </w:pPr>
            <w:r>
              <w:rPr>
                <w:rFonts w:ascii="Times New Roman" w:hAnsi="Times New Roman"/>
                <w:sz w:val="28"/>
              </w:rPr>
              <w:t>0</w:t>
            </w:r>
          </w:p>
        </w:tc>
        <w:tc>
          <w:tcPr>
            <w:tcW w:type="dxa" w:w="64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B000000">
            <w:pPr>
              <w:rPr>
                <w:rFonts w:ascii="Times New Roman" w:hAnsi="Times New Roman"/>
                <w:sz w:val="28"/>
              </w:rPr>
            </w:pPr>
          </w:p>
        </w:tc>
        <w:tc>
          <w:tcPr>
            <w:tcW w:type="dxa" w:w="722"/>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638"/>
            <w:gridSpan w:val="2"/>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2854"/>
            <w:gridSpan w:val="2"/>
            <w:vMerge w:val="continue"/>
            <w:tcBorders>
              <w:top w:sz="4" w:val="nil"/>
              <w:left w:color="000000" w:sz="4" w:val="single"/>
              <w:bottom w:sz="4" w:val="nil"/>
              <w:right w:sz="4" w:val="nil"/>
            </w:tcBorders>
            <w:tcMar>
              <w:top w:type="dxa" w:w="0"/>
              <w:left w:type="dxa" w:w="0"/>
              <w:bottom w:type="dxa" w:w="0"/>
              <w:right w:type="dxa" w:w="0"/>
            </w:tcMar>
          </w:tcPr>
          <w:p/>
        </w:tc>
      </w:tr>
    </w:tbl>
    <w:p w14:paraId="8C000000">
      <w:pPr>
        <w:rPr>
          <w:rFonts w:ascii="Times New Roman" w:hAnsi="Times New Roman"/>
          <w:b w:val="1"/>
          <w:sz w:val="28"/>
        </w:rPr>
      </w:pPr>
    </w:p>
    <w:p w14:paraId="8D000000">
      <w:pPr>
        <w:spacing w:before="87"/>
        <w:ind w:firstLine="0" w:left="-481" w:right="630"/>
        <w:rPr>
          <w:rFonts w:ascii="Times New Roman" w:hAnsi="Times New Roman"/>
          <w:sz w:val="28"/>
        </w:rPr>
      </w:pPr>
      <w:r>
        <w:rPr>
          <w:rFonts w:ascii="Times New Roman" w:hAnsi="Times New Roman"/>
          <w:sz w:val="28"/>
          <w:u w:val="single"/>
        </w:rPr>
        <w:t>2022-2025 оқу жыларындағы</w:t>
      </w:r>
      <w:r>
        <w:rPr>
          <w:rFonts w:ascii="Times New Roman" w:hAnsi="Times New Roman"/>
          <w:sz w:val="28"/>
        </w:rPr>
        <w:t xml:space="preserve"> педагогтың білім деңгейі бойынша соңғы үш жылдағы көрсеткіш бірқалыпты. Ғылыми академиялық дәрежесі бар тәрбиешілер жоқ. Барлық педагогтердің білімі туралы дипломдары ЖОО растау құжаттары алынған, прокуратура тексерісінен өтті. Жалған құжаты немесе атқарып отырған лауазымына сәйкес келмейтін педагог жоқ.</w:t>
      </w:r>
    </w:p>
    <w:p w14:paraId="8E000000">
      <w:pPr>
        <w:pStyle w:val="Style_1"/>
        <w:spacing w:line="240" w:lineRule="auto"/>
        <w:ind w:firstLine="0" w:left="-337"/>
        <w:jc w:val="both"/>
        <w:rPr>
          <w:rFonts w:ascii="Times New Roman" w:hAnsi="Times New Roman"/>
          <w:sz w:val="28"/>
        </w:rPr>
      </w:pPr>
      <w:r>
        <w:rPr>
          <w:rFonts w:ascii="Times New Roman" w:hAnsi="Times New Roman"/>
          <w:sz w:val="28"/>
        </w:rPr>
        <w:t xml:space="preserve">       (Педагогтарды біліктілік санаты бойынша бөлу)</w:t>
      </w:r>
    </w:p>
    <w:p w14:paraId="8F000000">
      <w:pPr>
        <w:spacing w:before="53"/>
        <w:ind w:firstLine="0" w:left="228" w:right="472"/>
        <w:jc w:val="both"/>
        <w:rPr>
          <w:rFonts w:ascii="Times New Roman" w:hAnsi="Times New Roman"/>
          <w:sz w:val="28"/>
        </w:rPr>
      </w:pPr>
      <w:r>
        <w:rPr>
          <w:rFonts w:ascii="Times New Roman" w:hAnsi="Times New Roman"/>
          <w:sz w:val="28"/>
        </w:rPr>
        <w:t>2022–2023 оқу жылдарында 7 педагог қызмет атқарады.</w:t>
      </w:r>
    </w:p>
    <w:p w14:paraId="90000000">
      <w:pPr>
        <w:spacing w:before="62"/>
        <w:ind w:firstLine="0" w:left="228"/>
        <w:jc w:val="both"/>
        <w:rPr>
          <w:rFonts w:ascii="Times New Roman" w:hAnsi="Times New Roman"/>
          <w:sz w:val="28"/>
        </w:rPr>
      </w:pPr>
      <w:r>
        <w:rPr>
          <w:rFonts w:ascii="Times New Roman" w:hAnsi="Times New Roman"/>
          <w:sz w:val="28"/>
        </w:rPr>
        <w:t>оның ішінде:</w:t>
      </w:r>
    </w:p>
    <w:p w14:paraId="91000000">
      <w:pPr>
        <w:spacing w:line="240" w:lineRule="auto"/>
        <w:ind w:firstLine="0" w:left="-481"/>
        <w:jc w:val="both"/>
        <w:rPr>
          <w:rFonts w:ascii="Times New Roman" w:hAnsi="Times New Roman"/>
          <w:sz w:val="28"/>
        </w:rPr>
      </w:pPr>
      <w:r>
        <w:rPr>
          <w:rFonts w:ascii="Times New Roman" w:hAnsi="Times New Roman"/>
          <w:sz w:val="28"/>
        </w:rPr>
        <w:t xml:space="preserve">      </w:t>
      </w:r>
    </w:p>
    <w:p w14:paraId="92000000">
      <w:pPr>
        <w:spacing w:line="240" w:lineRule="auto"/>
        <w:ind w:firstLine="0" w:left="-481"/>
        <w:jc w:val="both"/>
        <w:rPr>
          <w:rFonts w:ascii="Times New Roman" w:hAnsi="Times New Roman"/>
          <w:sz w:val="28"/>
        </w:rPr>
      </w:pPr>
      <w:r>
        <w:rPr>
          <w:rFonts w:ascii="Times New Roman" w:hAnsi="Times New Roman"/>
          <w:sz w:val="28"/>
        </w:rPr>
        <w:t xml:space="preserve">            </w:t>
      </w:r>
      <w:r>
        <w:rPr>
          <w:rFonts w:ascii="Times New Roman" w:hAnsi="Times New Roman"/>
          <w:sz w:val="28"/>
        </w:rPr>
        <w:t>Жоғары білімді-4 педагог</w:t>
      </w:r>
    </w:p>
    <w:p w14:paraId="93000000">
      <w:pPr>
        <w:spacing w:line="240" w:lineRule="auto"/>
        <w:ind w:firstLine="0" w:left="-481"/>
        <w:jc w:val="both"/>
        <w:rPr>
          <w:rFonts w:ascii="Times New Roman" w:hAnsi="Times New Roman"/>
          <w:sz w:val="28"/>
        </w:rPr>
      </w:pPr>
      <w:r>
        <w:rPr>
          <w:rFonts w:ascii="Times New Roman" w:hAnsi="Times New Roman"/>
          <w:sz w:val="28"/>
        </w:rPr>
        <w:t xml:space="preserve">            Арнаулы орта білімді-3 педагог</w:t>
      </w:r>
    </w:p>
    <w:p w14:paraId="94000000">
      <w:pPr>
        <w:spacing w:line="240" w:lineRule="auto"/>
        <w:ind w:firstLine="0" w:left="-481"/>
        <w:jc w:val="both"/>
        <w:rPr>
          <w:rFonts w:ascii="Times New Roman" w:hAnsi="Times New Roman"/>
          <w:sz w:val="28"/>
        </w:rPr>
      </w:pPr>
    </w:p>
    <w:p w14:paraId="95000000">
      <w:pPr>
        <w:spacing w:line="240" w:lineRule="auto"/>
        <w:ind w:firstLine="0" w:left="-481"/>
        <w:jc w:val="both"/>
        <w:rPr>
          <w:rFonts w:ascii="Times New Roman" w:hAnsi="Times New Roman"/>
          <w:sz w:val="28"/>
        </w:rPr>
      </w:pPr>
      <w:r>
        <w:rPr>
          <w:rFonts w:ascii="Times New Roman" w:hAnsi="Times New Roman"/>
          <w:sz w:val="28"/>
        </w:rPr>
        <w:t xml:space="preserve">            Шағын орталықтың әдіскері-1, тәрбиешілер-4, психолог-1, музыка жетекшісі-1 </w:t>
      </w:r>
    </w:p>
    <w:p w14:paraId="96000000">
      <w:pPr>
        <w:spacing w:line="240" w:lineRule="auto"/>
        <w:ind w:firstLine="0" w:left="-481" w:right="9029"/>
        <w:jc w:val="both"/>
        <w:rPr>
          <w:rFonts w:ascii="Times New Roman" w:hAnsi="Times New Roman"/>
          <w:sz w:val="28"/>
        </w:rPr>
      </w:pPr>
      <w:r>
        <w:rPr>
          <w:rFonts w:ascii="Times New Roman" w:hAnsi="Times New Roman"/>
          <w:sz w:val="28"/>
        </w:rPr>
        <w:t xml:space="preserve">       </w:t>
      </w:r>
    </w:p>
    <w:p w14:paraId="97000000">
      <w:pPr>
        <w:spacing w:line="240" w:lineRule="auto"/>
        <w:ind w:firstLine="0" w:left="0"/>
        <w:jc w:val="left"/>
        <w:rPr>
          <w:rFonts w:ascii="Times New Roman" w:hAnsi="Times New Roman"/>
          <w:sz w:val="28"/>
        </w:rPr>
      </w:pPr>
    </w:p>
    <w:p w14:paraId="98000000">
      <w:pPr>
        <w:ind w:firstLine="0" w:left="1045"/>
        <w:rPr>
          <w:rFonts w:ascii="Times New Roman" w:hAnsi="Times New Roman"/>
          <w:sz w:val="28"/>
        </w:rPr>
      </w:pPr>
      <w:r>
        <w:rPr>
          <w:rFonts w:ascii="Times New Roman" w:hAnsi="Times New Roman"/>
          <w:sz w:val="28"/>
        </w:rPr>
        <w:t>«Педагог мәртебесі туралы» Қазақстан Республикасының 2019 жылғы</w:t>
      </w:r>
    </w:p>
    <w:p w14:paraId="99000000">
      <w:pPr>
        <w:spacing w:line="240" w:lineRule="auto"/>
        <w:ind w:firstLine="0" w:left="973" w:right="472"/>
        <w:rPr>
          <w:rFonts w:ascii="Times New Roman" w:hAnsi="Times New Roman"/>
          <w:sz w:val="28"/>
        </w:rPr>
      </w:pPr>
      <w:r>
        <w:rPr>
          <w:rFonts w:ascii="Times New Roman" w:hAnsi="Times New Roman"/>
          <w:sz w:val="28"/>
        </w:rPr>
        <w:t>27 желтоқсандағы № 293-VІ Заңына сәйкес білім беру ұйымдарының педагогтері үш жылда бір рет біліктілікті арттыру курсынан өтуі тиіс.</w:t>
      </w:r>
    </w:p>
    <w:p w14:paraId="9A000000">
      <w:pPr>
        <w:spacing w:after="1" w:before="4"/>
        <w:ind/>
        <w:rPr>
          <w:rFonts w:ascii="Times New Roman" w:hAnsi="Times New Roman"/>
          <w:sz w:val="28"/>
        </w:rPr>
      </w:pPr>
    </w:p>
    <w:tbl>
      <w:tblPr>
        <w:tblInd w:type="dxa" w:w="86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1943"/>
        <w:gridCol w:w="1939"/>
        <w:gridCol w:w="1939"/>
        <w:gridCol w:w="1575"/>
        <w:gridCol w:w="1943"/>
      </w:tblGrid>
      <w:tr>
        <w:trPr>
          <w:trHeight w:hRule="atLeast" w:val="1104"/>
        </w:trPr>
        <w:tc>
          <w:tcPr>
            <w:tcW w:type="dxa" w:w="1943"/>
            <w:tcBorders>
              <w:top w:color="000000" w:sz="4" w:val="single"/>
              <w:left w:color="000000" w:sz="4" w:val="single"/>
              <w:bottom w:color="000000" w:sz="4" w:val="single"/>
              <w:right w:color="000000" w:sz="6" w:val="single"/>
            </w:tcBorders>
            <w:tcMar>
              <w:top w:type="dxa" w:w="0"/>
              <w:left w:type="dxa" w:w="0"/>
              <w:bottom w:type="dxa" w:w="0"/>
              <w:right w:type="dxa" w:w="0"/>
            </w:tcMar>
          </w:tcPr>
          <w:p w14:paraId="9B000000">
            <w:pPr>
              <w:ind w:firstLine="0" w:left="110" w:right="576"/>
              <w:rPr>
                <w:rFonts w:ascii="Times New Roman" w:hAnsi="Times New Roman"/>
                <w:b w:val="1"/>
                <w:sz w:val="28"/>
              </w:rPr>
            </w:pPr>
            <w:r>
              <w:rPr>
                <w:rFonts w:ascii="Times New Roman" w:hAnsi="Times New Roman"/>
                <w:b w:val="1"/>
                <w:sz w:val="28"/>
              </w:rPr>
              <w:t>Лауазымыбойынша педагогтерді</w:t>
            </w:r>
          </w:p>
          <w:p w14:paraId="9C000000">
            <w:pPr>
              <w:spacing w:line="260" w:lineRule="exact"/>
              <w:ind w:firstLine="0" w:left="110"/>
              <w:rPr>
                <w:rFonts w:ascii="Times New Roman" w:hAnsi="Times New Roman"/>
                <w:b w:val="1"/>
                <w:sz w:val="28"/>
              </w:rPr>
            </w:pPr>
            <w:r>
              <w:rPr>
                <w:rFonts w:ascii="Times New Roman" w:hAnsi="Times New Roman"/>
                <w:b w:val="1"/>
                <w:sz w:val="28"/>
              </w:rPr>
              <w:t>бөлу</w:t>
            </w:r>
          </w:p>
        </w:tc>
        <w:tc>
          <w:tcPr>
            <w:tcW w:type="dxa" w:w="1939"/>
            <w:tcBorders>
              <w:top w:color="000000" w:sz="4" w:val="single"/>
              <w:left w:color="000000" w:sz="6" w:val="single"/>
              <w:bottom w:color="000000" w:sz="4" w:val="single"/>
              <w:right w:color="000000" w:sz="4" w:val="single"/>
            </w:tcBorders>
            <w:tcMar>
              <w:top w:type="dxa" w:w="0"/>
              <w:left w:type="dxa" w:w="0"/>
              <w:bottom w:type="dxa" w:w="0"/>
              <w:right w:type="dxa" w:w="0"/>
            </w:tcMar>
          </w:tcPr>
          <w:p w14:paraId="9D000000">
            <w:pPr>
              <w:spacing w:line="240" w:lineRule="auto"/>
              <w:ind w:firstLine="0" w:left="102" w:right="247"/>
              <w:rPr>
                <w:rFonts w:ascii="Times New Roman" w:hAnsi="Times New Roman"/>
                <w:b w:val="1"/>
                <w:sz w:val="28"/>
              </w:rPr>
            </w:pPr>
            <w:r>
              <w:rPr>
                <w:rFonts w:ascii="Times New Roman" w:hAnsi="Times New Roman"/>
                <w:b w:val="1"/>
                <w:sz w:val="28"/>
              </w:rPr>
              <w:t>Жалпы педагогсаны</w:t>
            </w:r>
          </w:p>
        </w:tc>
        <w:tc>
          <w:tcPr>
            <w:tcW w:type="dxa" w:w="1939"/>
            <w:tcBorders>
              <w:top w:color="000000" w:sz="4" w:val="single"/>
              <w:left w:color="000000" w:sz="4" w:val="single"/>
              <w:bottom w:color="000000" w:sz="4" w:val="single"/>
              <w:right w:color="000000" w:sz="4" w:val="single"/>
            </w:tcBorders>
            <w:tcMar>
              <w:top w:type="dxa" w:w="0"/>
              <w:left w:type="dxa" w:w="0"/>
              <w:bottom w:type="dxa" w:w="0"/>
              <w:right w:type="dxa" w:w="0"/>
            </w:tcMar>
          </w:tcPr>
          <w:p w14:paraId="9E000000">
            <w:pPr>
              <w:ind w:firstLine="0" w:left="109" w:right="101"/>
              <w:rPr>
                <w:rFonts w:ascii="Times New Roman" w:hAnsi="Times New Roman"/>
                <w:b w:val="1"/>
                <w:sz w:val="28"/>
              </w:rPr>
            </w:pPr>
            <w:r>
              <w:rPr>
                <w:rFonts w:ascii="Times New Roman" w:hAnsi="Times New Roman"/>
                <w:b w:val="1"/>
                <w:sz w:val="28"/>
              </w:rPr>
              <w:t>БА курсынан  мерзімінде өткен педагогтер</w:t>
            </w:r>
          </w:p>
        </w:tc>
        <w:tc>
          <w:tcPr>
            <w:tcW w:type="dxa" w:w="1575"/>
            <w:tcBorders>
              <w:top w:color="000000" w:sz="4" w:val="single"/>
              <w:left w:color="000000" w:sz="4" w:val="single"/>
              <w:bottom w:color="000000" w:sz="4" w:val="single"/>
              <w:right w:color="000000" w:sz="4" w:val="single"/>
            </w:tcBorders>
            <w:tcMar>
              <w:top w:type="dxa" w:w="0"/>
              <w:left w:type="dxa" w:w="0"/>
              <w:bottom w:type="dxa" w:w="0"/>
              <w:right w:type="dxa" w:w="0"/>
            </w:tcMar>
          </w:tcPr>
          <w:p w14:paraId="9F000000">
            <w:pPr>
              <w:spacing w:line="273" w:lineRule="exact"/>
              <w:ind w:firstLine="0" w:left="109"/>
              <w:rPr>
                <w:rFonts w:ascii="Times New Roman" w:hAnsi="Times New Roman"/>
                <w:b w:val="1"/>
                <w:sz w:val="28"/>
              </w:rPr>
            </w:pPr>
            <w:r>
              <w:rPr>
                <w:rFonts w:ascii="Times New Roman" w:hAnsi="Times New Roman"/>
                <w:b w:val="1"/>
                <w:sz w:val="28"/>
              </w:rPr>
              <w:t>Жас мамандар</w:t>
            </w:r>
          </w:p>
        </w:tc>
        <w:tc>
          <w:tcPr>
            <w:tcW w:type="dxa" w:w="1943"/>
            <w:tcBorders>
              <w:top w:color="000000" w:sz="4" w:val="single"/>
              <w:left w:color="000000" w:sz="4" w:val="single"/>
              <w:bottom w:color="000000" w:sz="4" w:val="single"/>
              <w:right w:color="000000" w:sz="4" w:val="single"/>
            </w:tcBorders>
            <w:tcMar>
              <w:top w:type="dxa" w:w="0"/>
              <w:left w:type="dxa" w:w="0"/>
              <w:bottom w:type="dxa" w:w="0"/>
              <w:right w:type="dxa" w:w="0"/>
            </w:tcMar>
          </w:tcPr>
          <w:p w14:paraId="A0000000">
            <w:pPr>
              <w:ind w:firstLine="0" w:left="110" w:right="474"/>
              <w:rPr>
                <w:rFonts w:ascii="Times New Roman" w:hAnsi="Times New Roman"/>
                <w:b w:val="1"/>
                <w:sz w:val="28"/>
              </w:rPr>
            </w:pPr>
            <w:r>
              <w:rPr>
                <w:rFonts w:ascii="Times New Roman" w:hAnsi="Times New Roman"/>
                <w:b w:val="1"/>
                <w:sz w:val="28"/>
              </w:rPr>
              <w:t>БА курсынан мерзімі өтіп кеткен</w:t>
            </w:r>
          </w:p>
          <w:p w14:paraId="A1000000">
            <w:pPr>
              <w:spacing w:line="260" w:lineRule="exact"/>
              <w:ind w:firstLine="0" w:left="110"/>
              <w:rPr>
                <w:rFonts w:ascii="Times New Roman" w:hAnsi="Times New Roman"/>
                <w:b w:val="1"/>
                <w:sz w:val="28"/>
              </w:rPr>
            </w:pPr>
            <w:r>
              <w:rPr>
                <w:rFonts w:ascii="Times New Roman" w:hAnsi="Times New Roman"/>
                <w:b w:val="1"/>
                <w:sz w:val="28"/>
              </w:rPr>
              <w:t>педагогтер</w:t>
            </w:r>
          </w:p>
        </w:tc>
      </w:tr>
      <w:tr>
        <w:trPr>
          <w:trHeight w:hRule="atLeast" w:val="273"/>
        </w:trPr>
        <w:tc>
          <w:tcPr>
            <w:tcW w:type="dxa" w:w="1943"/>
            <w:tcBorders>
              <w:top w:color="000000" w:sz="4" w:val="single"/>
              <w:left w:color="000000" w:sz="4" w:val="single"/>
              <w:bottom w:color="000000" w:sz="4" w:val="single"/>
              <w:right w:color="000000" w:sz="6" w:val="single"/>
            </w:tcBorders>
            <w:tcMar>
              <w:top w:type="dxa" w:w="0"/>
              <w:left w:type="dxa" w:w="0"/>
              <w:bottom w:type="dxa" w:w="0"/>
              <w:right w:type="dxa" w:w="0"/>
            </w:tcMar>
          </w:tcPr>
          <w:p w14:paraId="A2000000">
            <w:pPr>
              <w:spacing w:line="253" w:lineRule="exact"/>
              <w:ind w:firstLine="0" w:left="110"/>
              <w:rPr>
                <w:rFonts w:ascii="Times New Roman" w:hAnsi="Times New Roman"/>
                <w:sz w:val="28"/>
              </w:rPr>
            </w:pPr>
            <w:r>
              <w:rPr>
                <w:rFonts w:ascii="Times New Roman" w:hAnsi="Times New Roman"/>
                <w:sz w:val="28"/>
              </w:rPr>
              <w:t>Тәрбиешілер</w:t>
            </w:r>
          </w:p>
        </w:tc>
        <w:tc>
          <w:tcPr>
            <w:tcW w:type="dxa" w:w="1939"/>
            <w:tcBorders>
              <w:top w:color="000000" w:sz="4" w:val="single"/>
              <w:left w:color="000000" w:sz="6" w:val="single"/>
              <w:bottom w:color="000000" w:sz="4" w:val="single"/>
              <w:right w:color="000000" w:sz="4" w:val="single"/>
            </w:tcBorders>
            <w:tcMar>
              <w:top w:type="dxa" w:w="0"/>
              <w:left w:type="dxa" w:w="0"/>
              <w:bottom w:type="dxa" w:w="0"/>
              <w:right w:type="dxa" w:w="0"/>
            </w:tcMar>
          </w:tcPr>
          <w:p w14:paraId="A3000000">
            <w:pPr>
              <w:rPr>
                <w:rFonts w:ascii="Times New Roman" w:hAnsi="Times New Roman"/>
                <w:sz w:val="28"/>
              </w:rPr>
            </w:pPr>
            <w:r>
              <w:rPr>
                <w:rFonts w:ascii="Times New Roman" w:hAnsi="Times New Roman"/>
                <w:sz w:val="28"/>
              </w:rPr>
              <w:t>7</w:t>
            </w:r>
          </w:p>
        </w:tc>
        <w:tc>
          <w:tcPr>
            <w:tcW w:type="dxa" w:w="1939"/>
            <w:tcBorders>
              <w:top w:color="000000" w:sz="4" w:val="single"/>
              <w:left w:color="000000" w:sz="4" w:val="single"/>
              <w:bottom w:color="000000" w:sz="4" w:val="single"/>
              <w:right w:color="000000" w:sz="4" w:val="single"/>
            </w:tcBorders>
            <w:tcMar>
              <w:top w:type="dxa" w:w="0"/>
              <w:left w:type="dxa" w:w="0"/>
              <w:bottom w:type="dxa" w:w="0"/>
              <w:right w:type="dxa" w:w="0"/>
            </w:tcMar>
          </w:tcPr>
          <w:p w14:paraId="A4000000">
            <w:pPr>
              <w:spacing w:line="253" w:lineRule="exact"/>
              <w:ind w:firstLine="0" w:left="109"/>
              <w:rPr>
                <w:rFonts w:ascii="Times New Roman" w:hAnsi="Times New Roman"/>
                <w:sz w:val="28"/>
              </w:rPr>
            </w:pPr>
          </w:p>
        </w:tc>
        <w:tc>
          <w:tcPr>
            <w:tcW w:type="dxa" w:w="1575"/>
            <w:tcBorders>
              <w:top w:color="000000" w:sz="4" w:val="single"/>
              <w:left w:color="000000" w:sz="4" w:val="single"/>
              <w:bottom w:color="000000" w:sz="4" w:val="single"/>
              <w:right w:color="000000" w:sz="4" w:val="single"/>
            </w:tcBorders>
            <w:tcMar>
              <w:top w:type="dxa" w:w="0"/>
              <w:left w:type="dxa" w:w="0"/>
              <w:bottom w:type="dxa" w:w="0"/>
              <w:right w:type="dxa" w:w="0"/>
            </w:tcMar>
          </w:tcPr>
          <w:p w14:paraId="A5000000">
            <w:pPr>
              <w:rPr>
                <w:rFonts w:ascii="Times New Roman" w:hAnsi="Times New Roman"/>
                <w:sz w:val="28"/>
              </w:rPr>
            </w:pPr>
          </w:p>
        </w:tc>
        <w:tc>
          <w:tcPr>
            <w:tcW w:type="dxa" w:w="1943"/>
            <w:tcBorders>
              <w:top w:color="000000" w:sz="4" w:val="single"/>
              <w:left w:color="000000" w:sz="4" w:val="single"/>
              <w:bottom w:color="000000" w:sz="4" w:val="single"/>
              <w:right w:color="000000" w:sz="4" w:val="single"/>
            </w:tcBorders>
            <w:tcMar>
              <w:top w:type="dxa" w:w="0"/>
              <w:left w:type="dxa" w:w="0"/>
              <w:bottom w:type="dxa" w:w="0"/>
              <w:right w:type="dxa" w:w="0"/>
            </w:tcMar>
          </w:tcPr>
          <w:p w14:paraId="A6000000">
            <w:pPr>
              <w:rPr>
                <w:rFonts w:ascii="Times New Roman" w:hAnsi="Times New Roman"/>
                <w:sz w:val="28"/>
              </w:rPr>
            </w:pPr>
          </w:p>
        </w:tc>
      </w:tr>
    </w:tbl>
    <w:p w14:paraId="A7000000">
      <w:pPr>
        <w:spacing w:before="4"/>
        <w:ind/>
        <w:rPr>
          <w:rFonts w:ascii="Times New Roman" w:hAnsi="Times New Roman"/>
          <w:sz w:val="28"/>
        </w:rPr>
      </w:pPr>
    </w:p>
    <w:p w14:paraId="A8000000">
      <w:pPr>
        <w:pStyle w:val="Style_1"/>
        <w:tabs>
          <w:tab w:leader="none" w:pos="1207" w:val="left"/>
        </w:tabs>
        <w:spacing w:line="240" w:lineRule="auto"/>
        <w:ind w:hanging="234" w:left="1206"/>
        <w:jc w:val="left"/>
        <w:rPr>
          <w:rFonts w:ascii="Times New Roman" w:hAnsi="Times New Roman"/>
          <w:b w:val="0"/>
          <w:sz w:val="28"/>
        </w:rPr>
      </w:pPr>
    </w:p>
    <w:p w14:paraId="A9000000">
      <w:pPr>
        <w:pStyle w:val="Style_1"/>
        <w:numPr>
          <w:ilvl w:val="0"/>
          <w:numId w:val="3"/>
        </w:numPr>
        <w:tabs>
          <w:tab w:leader="none" w:pos="1207" w:val="left"/>
        </w:tabs>
        <w:spacing w:line="240" w:lineRule="auto"/>
        <w:ind w:hanging="234" w:left="1206"/>
        <w:jc w:val="left"/>
        <w:rPr>
          <w:rFonts w:ascii="Times New Roman" w:hAnsi="Times New Roman"/>
          <w:b w:val="0"/>
          <w:sz w:val="28"/>
        </w:rPr>
      </w:pPr>
      <w:r>
        <w:rPr>
          <w:rFonts w:ascii="Times New Roman" w:hAnsi="Times New Roman"/>
          <w:sz w:val="28"/>
        </w:rPr>
        <w:t>бөлім.Тәрбиеленушілер контингенті</w:t>
      </w:r>
      <w:r>
        <w:rPr>
          <w:rFonts w:ascii="Times New Roman" w:hAnsi="Times New Roman"/>
          <w:b w:val="0"/>
          <w:sz w:val="28"/>
        </w:rPr>
        <w:t>.</w:t>
      </w:r>
    </w:p>
    <w:p w14:paraId="AA000000">
      <w:pPr>
        <w:spacing w:before="64"/>
        <w:ind w:firstLine="0" w:left="973" w:right="1028"/>
        <w:rPr>
          <w:rFonts w:ascii="Times New Roman" w:hAnsi="Times New Roman"/>
          <w:sz w:val="28"/>
        </w:rPr>
      </w:pPr>
      <w:r>
        <w:rPr>
          <w:rFonts w:ascii="Times New Roman" w:hAnsi="Times New Roman"/>
          <w:sz w:val="28"/>
        </w:rPr>
        <w:t>Жасына байланысты, оның ішінде ерекше білім беру қажеттілігі бар тәрбиеленушілер контингенті туралы мәліметтер</w:t>
      </w:r>
    </w:p>
    <w:p w14:paraId="AB000000">
      <w:pPr>
        <w:spacing w:line="240" w:lineRule="auto"/>
        <w:ind w:firstLine="144" w:left="973"/>
        <w:rPr>
          <w:rFonts w:ascii="Times New Roman" w:hAnsi="Times New Roman"/>
          <w:sz w:val="28"/>
        </w:rPr>
      </w:pPr>
      <w:r>
        <w:rPr>
          <w:rFonts w:ascii="Times New Roman" w:hAnsi="Times New Roman"/>
          <w:sz w:val="28"/>
        </w:rPr>
        <w:t>Білім беру ұйымының білім беру салаларының және ұйымдастырылған оқу қызметінің МЖМБС талаптарына сәйкес «Талды</w:t>
      </w:r>
      <w:r>
        <w:rPr>
          <w:rFonts w:ascii="Times New Roman" w:hAnsi="Times New Roman"/>
          <w:sz w:val="28"/>
        </w:rPr>
        <w:t xml:space="preserve"> жалпы білім беретін </w:t>
      </w:r>
      <w:r>
        <w:rPr>
          <w:rFonts w:ascii="Times New Roman" w:hAnsi="Times New Roman"/>
          <w:sz w:val="28"/>
        </w:rPr>
        <w:t>мектебі» КММ-нің</w:t>
      </w:r>
    </w:p>
    <w:p w14:paraId="AC000000">
      <w:pPr>
        <w:ind w:firstLine="0" w:left="973" w:right="102"/>
        <w:rPr>
          <w:rFonts w:ascii="Times New Roman" w:hAnsi="Times New Roman"/>
          <w:sz w:val="28"/>
        </w:rPr>
      </w:pPr>
      <w:r>
        <w:rPr>
          <w:rFonts w:ascii="Times New Roman" w:hAnsi="Times New Roman"/>
          <w:sz w:val="28"/>
        </w:rPr>
        <w:t>оқу-тәрбие үрдісі мемлекеттік білім беру стандартымен нормативті-құқықтық актілеріне негізделе отырып әзірленген. Мектепалды даярлық аптасына 5 күндік жұмыс атқарады.Мектепалды даярлық тобында тәрбиеленушілері бірінші ауысымда оқиды.</w:t>
      </w:r>
    </w:p>
    <w:p w14:paraId="AD000000">
      <w:pPr>
        <w:ind w:firstLine="72" w:left="973" w:right="327"/>
        <w:rPr>
          <w:rFonts w:ascii="Times New Roman" w:hAnsi="Times New Roman"/>
          <w:sz w:val="28"/>
        </w:rPr>
      </w:pPr>
      <w:r>
        <w:rPr>
          <w:rFonts w:ascii="Times New Roman" w:hAnsi="Times New Roman"/>
          <w:sz w:val="28"/>
        </w:rPr>
        <w:t>Мектепалды даярлық тобы 2022-2023 оқу жылы -1 топ, 2023-2024 оқу жылында-1 топ. Биылғы оқу жылында мектепалды даярлық тобында 1 топ білім алады. Мектепалды сыныптарында жасына байланысты, оның ішінде ерекше білім беру қажеттілігі бар инклюзивті сыныптар 2022-2023 оқу жылдарында болған жоқ.</w:t>
      </w:r>
    </w:p>
    <w:p w14:paraId="AE000000">
      <w:pPr>
        <w:ind w:firstLine="0" w:left="973" w:right="102"/>
        <w:rPr>
          <w:rFonts w:ascii="Times New Roman" w:hAnsi="Times New Roman"/>
          <w:sz w:val="28"/>
        </w:rPr>
      </w:pPr>
    </w:p>
    <w:p w14:paraId="AF000000">
      <w:pPr>
        <w:pStyle w:val="Style_1"/>
        <w:ind w:firstLine="0" w:left="-372"/>
        <w:rPr>
          <w:rFonts w:ascii="Times New Roman" w:hAnsi="Times New Roman"/>
          <w:sz w:val="28"/>
        </w:rPr>
      </w:pPr>
      <w:r>
        <w:rPr>
          <w:rFonts w:ascii="Times New Roman" w:hAnsi="Times New Roman"/>
          <w:sz w:val="28"/>
        </w:rPr>
        <w:t xml:space="preserve">                   Тәрбиеленушілер контингенті</w:t>
      </w:r>
    </w:p>
    <w:p w14:paraId="B0000000">
      <w:pPr>
        <w:widowControl w:val="0"/>
        <w:spacing w:after="0" w:line="240" w:lineRule="auto"/>
        <w:ind/>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"https://drive.google.com/drive/folders/1RwcWFGpMKpZYnKfn30yPOvS00T29ljOq?usp=sharing"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https://drive.google.com/drive/folders/1RwcWFGpMKpZYnKfn30yPOvS00T29ljOq?usp=sharing</w:t>
      </w:r>
      <w:r>
        <w:rPr>
          <w:rStyle w:val="Style_2_ch"/>
          <w:rFonts w:ascii="Times New Roman" w:hAnsi="Times New Roman"/>
          <w:sz w:val="28"/>
        </w:rPr>
        <w:fldChar w:fldCharType="end"/>
      </w:r>
    </w:p>
    <w:p w14:paraId="B1000000">
      <w:pPr>
        <w:widowControl w:val="0"/>
        <w:spacing w:after="0" w:line="240" w:lineRule="auto"/>
        <w:ind/>
        <w:rPr>
          <w:rFonts w:ascii="Times New Roman" w:hAnsi="Times New Roman"/>
          <w:sz w:val="28"/>
        </w:rPr>
      </w:pPr>
      <w:r>
        <w:rPr>
          <w:rFonts w:ascii="Times New Roman" w:hAnsi="Times New Roman"/>
          <w:sz w:val="28"/>
        </w:rPr>
        <w:t xml:space="preserve">     оқушылар тізімі 22-23</w:t>
      </w:r>
    </w:p>
    <w:p w14:paraId="B2000000">
      <w:pPr>
        <w:widowControl w:val="0"/>
        <w:spacing w:after="0" w:line="240" w:lineRule="auto"/>
        <w:ind/>
        <w:rPr>
          <w:rFonts w:ascii="Times New Roman" w:hAnsi="Times New Roman"/>
          <w:sz w:val="28"/>
        </w:rPr>
      </w:pPr>
    </w:p>
    <w:p w14:paraId="B3000000">
      <w:pPr>
        <w:spacing w:before="8"/>
        <w:ind/>
        <w:rPr>
          <w:rFonts w:ascii="Times New Roman" w:hAnsi="Times New Roman"/>
          <w:sz w:val="28"/>
        </w:rPr>
      </w:pPr>
    </w:p>
    <w:tbl>
      <w:tblPr>
        <w:tblInd w:type="dxa" w:w="86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2196"/>
        <w:gridCol w:w="3366"/>
      </w:tblGrid>
      <w:tr>
        <w:trPr>
          <w:trHeight w:hRule="atLeast" w:val="325"/>
        </w:trPr>
        <w:tc>
          <w:tcPr>
            <w:tcW w:type="dxa" w:w="2196"/>
            <w:tcBorders>
              <w:top w:color="000000" w:sz="4" w:val="single"/>
              <w:left w:color="000000" w:sz="4" w:val="single"/>
              <w:bottom w:color="000000" w:sz="4" w:val="single"/>
              <w:right w:color="000000" w:sz="4" w:val="single"/>
            </w:tcBorders>
            <w:tcMar>
              <w:top w:type="dxa" w:w="0"/>
              <w:left w:type="dxa" w:w="0"/>
              <w:bottom w:type="dxa" w:w="0"/>
              <w:right w:type="dxa" w:w="0"/>
            </w:tcMar>
          </w:tcPr>
          <w:p w14:paraId="B4000000">
            <w:pPr>
              <w:spacing w:line="306" w:lineRule="exact"/>
              <w:ind w:firstLine="0" w:left="110"/>
              <w:rPr>
                <w:rFonts w:ascii="Times New Roman" w:hAnsi="Times New Roman"/>
                <w:sz w:val="28"/>
              </w:rPr>
            </w:pPr>
            <w:r>
              <w:rPr>
                <w:rFonts w:ascii="Times New Roman" w:hAnsi="Times New Roman"/>
                <w:sz w:val="28"/>
              </w:rPr>
              <w:t xml:space="preserve"> Оқу жылы</w:t>
            </w:r>
          </w:p>
        </w:tc>
        <w:tc>
          <w:tcPr>
            <w:tcW w:type="dxa" w:w="3366"/>
            <w:tcBorders>
              <w:top w:color="000000" w:sz="4" w:val="single"/>
              <w:left w:color="000000" w:sz="4" w:val="single"/>
              <w:bottom w:color="000000" w:sz="4" w:val="single"/>
              <w:right w:color="000000" w:sz="4" w:val="single"/>
            </w:tcBorders>
            <w:tcMar>
              <w:top w:type="dxa" w:w="0"/>
              <w:left w:type="dxa" w:w="0"/>
              <w:bottom w:type="dxa" w:w="0"/>
              <w:right w:type="dxa" w:w="0"/>
            </w:tcMar>
          </w:tcPr>
          <w:p w14:paraId="B5000000">
            <w:pPr>
              <w:spacing w:line="306" w:lineRule="exact"/>
              <w:ind w:firstLine="0" w:left="883"/>
              <w:rPr>
                <w:rFonts w:ascii="Times New Roman" w:hAnsi="Times New Roman"/>
                <w:sz w:val="28"/>
              </w:rPr>
            </w:pPr>
            <w:r>
              <w:rPr>
                <w:rFonts w:ascii="Times New Roman" w:hAnsi="Times New Roman"/>
                <w:sz w:val="28"/>
              </w:rPr>
              <w:t>Даярлық топ саны</w:t>
            </w:r>
          </w:p>
        </w:tc>
      </w:tr>
      <w:tr>
        <w:trPr>
          <w:trHeight w:hRule="atLeast" w:val="321"/>
        </w:trPr>
        <w:tc>
          <w:tcPr>
            <w:tcW w:type="dxa" w:w="2196"/>
            <w:tcBorders>
              <w:top w:color="000000" w:sz="4" w:val="single"/>
              <w:left w:color="000000" w:sz="4" w:val="single"/>
              <w:bottom w:color="000000" w:sz="4" w:val="single"/>
              <w:right w:color="000000" w:sz="4" w:val="single"/>
            </w:tcBorders>
            <w:tcMar>
              <w:top w:type="dxa" w:w="0"/>
              <w:left w:type="dxa" w:w="0"/>
              <w:bottom w:type="dxa" w:w="0"/>
              <w:right w:type="dxa" w:w="0"/>
            </w:tcMar>
          </w:tcPr>
          <w:p w14:paraId="B6000000">
            <w:pPr>
              <w:spacing w:line="301" w:lineRule="exact"/>
              <w:ind w:firstLine="0" w:left="110"/>
              <w:rPr>
                <w:rFonts w:ascii="Times New Roman" w:hAnsi="Times New Roman"/>
                <w:sz w:val="28"/>
              </w:rPr>
            </w:pPr>
            <w:r>
              <w:rPr>
                <w:rFonts w:ascii="Times New Roman" w:hAnsi="Times New Roman"/>
                <w:sz w:val="28"/>
              </w:rPr>
              <w:t>2022– 2023</w:t>
            </w:r>
          </w:p>
        </w:tc>
        <w:tc>
          <w:tcPr>
            <w:tcW w:type="dxa" w:w="3366"/>
            <w:tcBorders>
              <w:top w:color="000000" w:sz="4" w:val="single"/>
              <w:left w:color="000000" w:sz="4" w:val="single"/>
              <w:bottom w:color="000000" w:sz="4" w:val="single"/>
              <w:right w:color="000000" w:sz="4" w:val="single"/>
            </w:tcBorders>
            <w:tcMar>
              <w:top w:type="dxa" w:w="0"/>
              <w:left w:type="dxa" w:w="0"/>
              <w:bottom w:type="dxa" w:w="0"/>
              <w:right w:type="dxa" w:w="0"/>
            </w:tcMar>
          </w:tcPr>
          <w:p w14:paraId="B7000000">
            <w:pPr>
              <w:spacing w:line="301" w:lineRule="exact"/>
              <w:ind w:firstLine="0" w:left="14"/>
              <w:jc w:val="center"/>
              <w:rPr>
                <w:rFonts w:ascii="Times New Roman" w:hAnsi="Times New Roman"/>
                <w:sz w:val="28"/>
              </w:rPr>
            </w:pPr>
            <w:r>
              <w:rPr>
                <w:rFonts w:ascii="Times New Roman" w:hAnsi="Times New Roman"/>
                <w:sz w:val="28"/>
              </w:rPr>
              <w:t>16</w:t>
            </w:r>
          </w:p>
        </w:tc>
      </w:tr>
    </w:tbl>
    <w:p w14:paraId="B8000000">
      <w:pPr>
        <w:pStyle w:val="Style_1"/>
        <w:spacing w:line="316" w:lineRule="exact"/>
        <w:ind/>
        <w:rPr>
          <w:rFonts w:ascii="Times New Roman" w:hAnsi="Times New Roman"/>
          <w:sz w:val="28"/>
        </w:rPr>
      </w:pPr>
      <w:r>
        <w:rPr>
          <w:rFonts w:ascii="Times New Roman" w:hAnsi="Times New Roman"/>
          <w:sz w:val="28"/>
        </w:rPr>
        <w:t xml:space="preserve">             Тәрбиеленушілер контингенті</w:t>
      </w:r>
    </w:p>
    <w:p w14:paraId="B9000000">
      <w:pPr>
        <w:spacing w:line="273" w:lineRule="exact"/>
        <w:ind w:firstLine="0" w:left="973"/>
        <w:rPr>
          <w:rFonts w:ascii="Times New Roman" w:hAnsi="Times New Roman"/>
          <w:sz w:val="28"/>
        </w:rPr>
      </w:pPr>
    </w:p>
    <w:p w14:paraId="BA000000">
      <w:pPr>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"https://drive.google.com/drive/folders/1R1BVeBDjfAFKuParNfbIJ2EQGBItw0Jo?usp=sharing"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https://drive.google.com/drive/folders/1R1BVeBDjfAFKuParNfbIJ2EQGBItw0Jo?usp=sharing</w:t>
      </w:r>
      <w:r>
        <w:rPr>
          <w:rStyle w:val="Style_2_ch"/>
          <w:rFonts w:ascii="Times New Roman" w:hAnsi="Times New Roman"/>
          <w:sz w:val="28"/>
        </w:rPr>
        <w:fldChar w:fldCharType="end"/>
      </w:r>
    </w:p>
    <w:p w14:paraId="BB000000">
      <w:pPr>
        <w:rPr>
          <w:rFonts w:ascii="Times New Roman" w:hAnsi="Times New Roman"/>
          <w:sz w:val="28"/>
        </w:rPr>
      </w:pPr>
      <w:r>
        <w:rPr>
          <w:rFonts w:ascii="Times New Roman" w:hAnsi="Times New Roman"/>
          <w:sz w:val="28"/>
        </w:rPr>
        <w:t xml:space="preserve">       тәрбиеленушілер тізімі 22-23</w:t>
      </w:r>
    </w:p>
    <w:p w14:paraId="BC000000">
      <w:pPr>
        <w:spacing w:before="7"/>
        <w:ind/>
        <w:rPr>
          <w:rFonts w:ascii="Times New Roman" w:hAnsi="Times New Roman"/>
          <w:sz w:val="28"/>
        </w:rPr>
      </w:pPr>
    </w:p>
    <w:tbl>
      <w:tblPr>
        <w:tblInd w:type="dxa" w:w="86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2199"/>
        <w:gridCol w:w="3073"/>
      </w:tblGrid>
      <w:tr>
        <w:trPr>
          <w:trHeight w:hRule="atLeast" w:val="321"/>
        </w:trPr>
        <w:tc>
          <w:tcPr>
            <w:tcW w:type="dxa" w:w="2199"/>
            <w:tcBorders>
              <w:top w:color="000000" w:sz="4" w:val="single"/>
              <w:left w:color="000000" w:sz="4" w:val="single"/>
              <w:bottom w:color="000000" w:sz="4" w:val="single"/>
              <w:right w:color="000000" w:sz="4" w:val="single"/>
            </w:tcBorders>
            <w:tcMar>
              <w:top w:type="dxa" w:w="0"/>
              <w:left w:type="dxa" w:w="0"/>
              <w:bottom w:type="dxa" w:w="0"/>
              <w:right w:type="dxa" w:w="0"/>
            </w:tcMar>
          </w:tcPr>
          <w:p w14:paraId="BD000000">
            <w:pPr>
              <w:spacing w:line="301" w:lineRule="exact"/>
              <w:ind w:firstLine="0" w:left="110"/>
              <w:rPr>
                <w:rFonts w:ascii="Times New Roman" w:hAnsi="Times New Roman"/>
                <w:sz w:val="28"/>
              </w:rPr>
            </w:pPr>
            <w:r>
              <w:rPr>
                <w:rFonts w:ascii="Times New Roman" w:hAnsi="Times New Roman"/>
                <w:sz w:val="28"/>
              </w:rPr>
              <w:t>Оқу жылы</w:t>
            </w:r>
          </w:p>
        </w:tc>
        <w:tc>
          <w:tcPr>
            <w:tcW w:type="dxa" w:w="3073"/>
            <w:tcBorders>
              <w:top w:color="000000" w:sz="4" w:val="single"/>
              <w:left w:color="000000" w:sz="4" w:val="single"/>
              <w:bottom w:color="000000" w:sz="4" w:val="single"/>
              <w:right w:color="000000" w:sz="4" w:val="single"/>
            </w:tcBorders>
            <w:tcMar>
              <w:top w:type="dxa" w:w="0"/>
              <w:left w:type="dxa" w:w="0"/>
              <w:bottom w:type="dxa" w:w="0"/>
              <w:right w:type="dxa" w:w="0"/>
            </w:tcMar>
          </w:tcPr>
          <w:p w14:paraId="BE000000">
            <w:pPr>
              <w:spacing w:line="301" w:lineRule="exact"/>
              <w:ind w:firstLine="0" w:left="860" w:right="833"/>
              <w:jc w:val="center"/>
              <w:rPr>
                <w:rFonts w:ascii="Times New Roman" w:hAnsi="Times New Roman"/>
                <w:sz w:val="28"/>
              </w:rPr>
            </w:pPr>
            <w:r>
              <w:rPr>
                <w:rFonts w:ascii="Times New Roman" w:hAnsi="Times New Roman"/>
                <w:sz w:val="28"/>
              </w:rPr>
              <w:t>Шағын орталық</w:t>
            </w:r>
          </w:p>
        </w:tc>
      </w:tr>
      <w:tr>
        <w:trPr>
          <w:trHeight w:hRule="atLeast" w:val="326"/>
        </w:trPr>
        <w:tc>
          <w:tcPr>
            <w:tcW w:type="dxa" w:w="2199"/>
            <w:tcBorders>
              <w:top w:color="000000" w:sz="4" w:val="single"/>
              <w:left w:color="000000" w:sz="4" w:val="single"/>
              <w:bottom w:color="000000" w:sz="4" w:val="single"/>
              <w:right w:color="000000" w:sz="4" w:val="single"/>
            </w:tcBorders>
            <w:tcMar>
              <w:top w:type="dxa" w:w="0"/>
              <w:left w:type="dxa" w:w="0"/>
              <w:bottom w:type="dxa" w:w="0"/>
              <w:right w:type="dxa" w:w="0"/>
            </w:tcMar>
          </w:tcPr>
          <w:p w14:paraId="BF000000">
            <w:pPr>
              <w:spacing w:line="306" w:lineRule="exact"/>
              <w:ind w:firstLine="0" w:left="110"/>
              <w:rPr>
                <w:rFonts w:ascii="Times New Roman" w:hAnsi="Times New Roman"/>
                <w:sz w:val="28"/>
              </w:rPr>
            </w:pPr>
            <w:r>
              <w:rPr>
                <w:rFonts w:ascii="Times New Roman" w:hAnsi="Times New Roman"/>
                <w:sz w:val="28"/>
              </w:rPr>
              <w:t>2022– 2023</w:t>
            </w:r>
          </w:p>
        </w:tc>
        <w:tc>
          <w:tcPr>
            <w:tcW w:type="dxa" w:w="3073"/>
            <w:tcBorders>
              <w:top w:color="000000" w:sz="4" w:val="single"/>
              <w:left w:color="000000" w:sz="4" w:val="single"/>
              <w:bottom w:color="000000" w:sz="4" w:val="single"/>
              <w:right w:color="000000" w:sz="4" w:val="single"/>
            </w:tcBorders>
            <w:tcMar>
              <w:top w:type="dxa" w:w="0"/>
              <w:left w:type="dxa" w:w="0"/>
              <w:bottom w:type="dxa" w:w="0"/>
              <w:right w:type="dxa" w:w="0"/>
            </w:tcMar>
          </w:tcPr>
          <w:p w14:paraId="C0000000">
            <w:pPr>
              <w:spacing w:line="306" w:lineRule="exact"/>
              <w:ind w:firstLine="0" w:left="14"/>
              <w:jc w:val="center"/>
              <w:rPr>
                <w:rFonts w:ascii="Times New Roman" w:hAnsi="Times New Roman"/>
                <w:sz w:val="28"/>
              </w:rPr>
            </w:pPr>
            <w:r>
              <w:rPr>
                <w:rFonts w:ascii="Times New Roman" w:hAnsi="Times New Roman"/>
                <w:sz w:val="28"/>
              </w:rPr>
              <w:t>34</w:t>
            </w:r>
          </w:p>
        </w:tc>
      </w:tr>
    </w:tbl>
    <w:p w14:paraId="C1000000">
      <w:pPr>
        <w:spacing w:before="9"/>
        <w:ind/>
        <w:rPr>
          <w:rFonts w:ascii="Times New Roman" w:hAnsi="Times New Roman"/>
          <w:sz w:val="28"/>
        </w:rPr>
      </w:pPr>
    </w:p>
    <w:p w14:paraId="C2000000">
      <w:pPr>
        <w:spacing w:before="87" w:line="276" w:lineRule="auto"/>
        <w:ind w:firstLine="0" w:left="973" w:right="520"/>
        <w:jc w:val="both"/>
        <w:rPr>
          <w:rFonts w:ascii="Times New Roman" w:hAnsi="Times New Roman"/>
          <w:sz w:val="28"/>
        </w:rPr>
      </w:pPr>
      <w:r>
        <w:rPr>
          <w:rFonts w:ascii="Times New Roman" w:hAnsi="Times New Roman"/>
          <w:sz w:val="28"/>
        </w:rPr>
        <w:t>Тәрбиеленушілердің контингенті әлеуметтік жағдайы жақсы. Педагогтар тәрбие мен оқыту үрдісінде мектепке дейінгі тәрбие мен оқытудың мемлекеттік жалпыға міндетті стандартымен мектепке дейінгі тәрбие мен оқытудың үлгілік оқу бағдарламасын игере отырып, жаңа әдістерді іздену арқылы білімін тәрбиеленушілерге тәрбие мен білім берудің сапасын көтеру мен жетілдіруге байланысты мақсатқа бағытталған жұмыстар жүргізеді. Мектепке дейінгі тәрбиемен оқытудың үлгілік оқу жоспарларын, жалпыға міндетті білім беру стандарты,үлгілік оқу бағдарламасы бойынша іске асырылуда.</w:t>
      </w:r>
    </w:p>
    <w:p w14:paraId="C3000000">
      <w:pPr>
        <w:pStyle w:val="Style_1"/>
        <w:spacing w:line="321" w:lineRule="exact"/>
        <w:ind/>
        <w:rPr>
          <w:rFonts w:ascii="Times New Roman" w:hAnsi="Times New Roman"/>
          <w:b w:val="0"/>
          <w:sz w:val="28"/>
        </w:rPr>
      </w:pPr>
      <w:r>
        <w:rPr>
          <w:rFonts w:ascii="Times New Roman" w:hAnsi="Times New Roman"/>
          <w:sz w:val="28"/>
        </w:rPr>
        <w:t>Тәрбие мен оқыту мерзіміне қойылатын талаптар</w:t>
      </w:r>
      <w:r>
        <w:rPr>
          <w:rFonts w:ascii="Times New Roman" w:hAnsi="Times New Roman"/>
          <w:b w:val="0"/>
          <w:sz w:val="28"/>
        </w:rPr>
        <w:t>:</w:t>
      </w:r>
    </w:p>
    <w:p w14:paraId="C4000000">
      <w:pPr>
        <w:widowControl w:val="0"/>
        <w:spacing w:after="0" w:line="240" w:lineRule="auto"/>
        <w:ind/>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"https://drive.google.com/drive/folders/1lgIkVcsGhF2QUg1Tx-KRIMF7sYZcHD0j?usp=sharing"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https://drive.google.com/drive/folders/1lgIkVcsGhF2QUg1Tx-KRIMF7sYZcHD0j?usp=sharing</w:t>
      </w:r>
      <w:r>
        <w:rPr>
          <w:rStyle w:val="Style_2_ch"/>
          <w:rFonts w:ascii="Times New Roman" w:hAnsi="Times New Roman"/>
          <w:sz w:val="28"/>
        </w:rPr>
        <w:fldChar w:fldCharType="end"/>
      </w:r>
    </w:p>
    <w:p w14:paraId="C5000000">
      <w:pPr>
        <w:spacing w:before="8"/>
        <w:ind/>
        <w:rPr>
          <w:rFonts w:ascii="Times New Roman" w:hAnsi="Times New Roman"/>
          <w:sz w:val="28"/>
        </w:rPr>
      </w:pPr>
      <w:r>
        <w:rPr>
          <w:rFonts w:ascii="Times New Roman" w:hAnsi="Times New Roman"/>
          <w:sz w:val="28"/>
        </w:rPr>
        <w:t xml:space="preserve">          </w:t>
      </w:r>
    </w:p>
    <w:p w14:paraId="C6000000">
      <w:pPr>
        <w:spacing w:before="8"/>
        <w:ind/>
        <w:rPr>
          <w:rFonts w:ascii="Times New Roman" w:hAnsi="Times New Roman"/>
          <w:sz w:val="28"/>
        </w:rPr>
      </w:pPr>
      <w:r>
        <w:rPr>
          <w:rFonts w:ascii="Times New Roman" w:hAnsi="Times New Roman"/>
          <w:sz w:val="28"/>
        </w:rPr>
        <w:t>Балалардың жасын ескере отырып, жас топтарын қалыптастыру кезінде талаптарды сақтау. Мектепалды даярлық топтарында тәрбиеленушілердің жас ерекшелігін ескеріп топтарды қалыптастыру талаптарға сәйкес келеді.</w:t>
      </w:r>
    </w:p>
    <w:p w14:paraId="C7000000">
      <w:pPr>
        <w:tabs>
          <w:tab w:leader="none" w:pos="1348" w:val="left"/>
        </w:tabs>
        <w:spacing w:before="64"/>
        <w:ind w:firstLine="72" w:left="0" w:right="558"/>
        <w:jc w:val="left"/>
        <w:rPr>
          <w:rFonts w:ascii="Times New Roman" w:hAnsi="Times New Roman"/>
          <w:sz w:val="28"/>
        </w:rPr>
      </w:pPr>
      <w:r>
        <w:rPr>
          <w:rFonts w:ascii="Times New Roman" w:hAnsi="Times New Roman"/>
          <w:sz w:val="28"/>
        </w:rPr>
        <w:t>тәрбиеленушіні 1-сыныпқа қабылдағанға дейін МДТО үлгілік оқу бағдарламасын игеру бойынша талаптарды сақтау. Мектепалды даярлық тобына МДТО үлгілік оқу бағдарламасын игеру бойынша талаптар сақталды</w:t>
      </w:r>
      <w:r>
        <w:rPr>
          <w:rFonts w:ascii="Times New Roman" w:hAnsi="Times New Roman"/>
          <w:sz w:val="28"/>
        </w:rPr>
        <w:t>.</w:t>
      </w:r>
    </w:p>
    <w:p w14:paraId="C8000000">
      <w:pPr>
        <w:pStyle w:val="Style_1"/>
        <w:spacing w:before="9"/>
        <w:ind/>
        <w:rPr>
          <w:rFonts w:ascii="Times New Roman" w:hAnsi="Times New Roman"/>
          <w:sz w:val="28"/>
        </w:rPr>
      </w:pPr>
      <w:r>
        <w:rPr>
          <w:rFonts w:ascii="Times New Roman" w:hAnsi="Times New Roman"/>
          <w:sz w:val="28"/>
        </w:rPr>
        <w:t>МАД сабақ кестесі</w:t>
      </w:r>
    </w:p>
    <w:p w14:paraId="C9000000">
      <w:pPr>
        <w:pStyle w:val="Style_3"/>
        <w:rPr>
          <w:rFonts w:ascii="Times New Roman" w:hAnsi="Times New Roman"/>
          <w:sz w:val="28"/>
          <w:shd w:fill="FFD821" w:val="clear"/>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"https://drive.google.com/drive/folders/1lgIkVcsGhF2QUg1Tx-KRIMF7sYZcHD0j?usp=sharing"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https://drive.google.com/drive/folders/1lgIkVcsGhF2QUg1Tx-KRIMF7sYZcHD0j?usp=sharing</w:t>
      </w:r>
      <w:r>
        <w:rPr>
          <w:rStyle w:val="Style_2_ch"/>
          <w:rFonts w:ascii="Times New Roman" w:hAnsi="Times New Roman"/>
          <w:sz w:val="28"/>
        </w:rPr>
        <w:fldChar w:fldCharType="end"/>
      </w:r>
    </w:p>
    <w:p w14:paraId="CA000000">
      <w:pPr>
        <w:pStyle w:val="Style_3"/>
        <w:rPr>
          <w:rFonts w:ascii="Times New Roman" w:hAnsi="Times New Roman"/>
          <w:sz w:val="28"/>
          <w:shd w:fill="FFD821" w:val="clear"/>
        </w:rPr>
      </w:pPr>
      <w:r>
        <w:rPr>
          <w:rFonts w:ascii="Times New Roman" w:hAnsi="Times New Roman"/>
          <w:sz w:val="28"/>
        </w:rPr>
        <w:t>ұйымдастырылған іс-әрекет кестесі</w:t>
      </w:r>
    </w:p>
    <w:p w14:paraId="CB000000">
      <w:pPr>
        <w:spacing w:before="9"/>
        <w:ind/>
        <w:rPr>
          <w:rFonts w:ascii="Times New Roman" w:hAnsi="Times New Roman"/>
          <w:sz w:val="28"/>
        </w:rPr>
      </w:pPr>
    </w:p>
    <w:p w14:paraId="CC000000">
      <w:pPr>
        <w:pStyle w:val="Style_1"/>
        <w:spacing w:before="86"/>
        <w:ind/>
        <w:rPr>
          <w:rFonts w:ascii="Times New Roman" w:hAnsi="Times New Roman"/>
          <w:sz w:val="28"/>
        </w:rPr>
      </w:pPr>
      <w:r>
        <w:rPr>
          <w:rFonts w:ascii="Times New Roman" w:hAnsi="Times New Roman"/>
          <w:sz w:val="28"/>
        </w:rPr>
        <w:t>Шағын орталық сабақ кестесі</w:t>
      </w:r>
    </w:p>
    <w:p w14:paraId="CD000000">
      <w:pPr>
        <w:pStyle w:val="Style_3"/>
        <w:rPr>
          <w:rFonts w:ascii="Times New Roman" w:hAnsi="Times New Roman"/>
          <w:sz w:val="28"/>
          <w:shd w:fill="FFE779" w:val="clear"/>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"https://drive.google.com/drive/folders/10o_LtmTgZaxdyBWiMQ06AGhuDkW0didy?usp=sharing"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https://drive.google.com/drive/folders/10o_LtmTgZaxdyBWiMQ06AGhuDkW0didy?usp=sharing</w:t>
      </w:r>
      <w:r>
        <w:rPr>
          <w:rStyle w:val="Style_2_ch"/>
          <w:rFonts w:ascii="Times New Roman" w:hAnsi="Times New Roman"/>
          <w:sz w:val="28"/>
        </w:rPr>
        <w:fldChar w:fldCharType="end"/>
      </w:r>
    </w:p>
    <w:p w14:paraId="CE000000">
      <w:pPr>
        <w:spacing w:line="269" w:lineRule="exact"/>
        <w:ind w:firstLine="0" w:left="973"/>
        <w:rPr>
          <w:rFonts w:ascii="Times New Roman" w:hAnsi="Times New Roman"/>
          <w:sz w:val="28"/>
          <w:shd w:fill="FFE779" w:val="clear"/>
        </w:rPr>
      </w:pPr>
    </w:p>
    <w:p w14:paraId="CF000000">
      <w:pPr>
        <w:spacing w:line="269" w:lineRule="exact"/>
        <w:ind w:firstLine="0" w:left="-444"/>
        <w:rPr>
          <w:rFonts w:ascii="Times New Roman" w:hAnsi="Times New Roman"/>
          <w:sz w:val="28"/>
          <w:shd w:fill="FFE779" w:val="clear"/>
        </w:rPr>
      </w:pPr>
    </w:p>
    <w:p w14:paraId="D0000000">
      <w:pPr>
        <w:pStyle w:val="Style_1"/>
        <w:tabs>
          <w:tab w:leader="none" w:pos="1207" w:val="left"/>
        </w:tabs>
        <w:spacing w:line="320" w:lineRule="exact"/>
        <w:ind w:hanging="234" w:left="-211"/>
        <w:jc w:val="left"/>
        <w:rPr>
          <w:rFonts w:ascii="Times New Roman" w:hAnsi="Times New Roman"/>
          <w:sz w:val="28"/>
        </w:rPr>
      </w:pPr>
      <w:r>
        <w:rPr>
          <w:rFonts w:ascii="Times New Roman" w:hAnsi="Times New Roman"/>
          <w:sz w:val="28"/>
        </w:rPr>
        <w:t xml:space="preserve">       бөлім. Оқу-әдістемелік жұмыс.</w:t>
      </w:r>
    </w:p>
    <w:p w14:paraId="D1000000">
      <w:pPr>
        <w:ind w:firstLine="72" w:left="264"/>
        <w:rPr>
          <w:rFonts w:ascii="Times New Roman" w:hAnsi="Times New Roman"/>
          <w:sz w:val="28"/>
        </w:rPr>
      </w:pPr>
      <w:r>
        <w:rPr>
          <w:rFonts w:ascii="Times New Roman" w:hAnsi="Times New Roman"/>
          <w:sz w:val="28"/>
        </w:rPr>
        <w:t>Тәрбие және оқыту нәтижелеріне бағдарлана отырып мектепке дейінгі тәрбие мен оқытудың мазмұнына өлшем шарттар</w:t>
      </w:r>
    </w:p>
    <w:p w14:paraId="D2000000">
      <w:pPr>
        <w:tabs>
          <w:tab w:leader="none" w:pos="1411" w:val="left"/>
        </w:tabs>
        <w:ind w:hanging="360" w:left="11" w:right="638"/>
        <w:jc w:val="both"/>
        <w:rPr>
          <w:rFonts w:ascii="Times New Roman" w:hAnsi="Times New Roman"/>
          <w:sz w:val="28"/>
        </w:rPr>
      </w:pPr>
      <w:r>
        <w:rPr>
          <w:rFonts w:ascii="Times New Roman" w:hAnsi="Times New Roman"/>
          <w:sz w:val="28"/>
        </w:rPr>
        <w:t xml:space="preserve">   Оқу жұмыс жоспарлары мен ұйымдастырылған қызметтің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№8275 болып тіркелген) бекітілген Мектепке дейінгі тәрбие мен оқытудың үлгілік оқу жоспарының (бұдан әрі –ҮОЖ) талаптарына сәйкестігі;</w:t>
      </w:r>
    </w:p>
    <w:p w14:paraId="D3000000">
      <w:pPr>
        <w:ind w:firstLine="0" w:left="-7"/>
        <w:rPr>
          <w:rFonts w:ascii="Times New Roman" w:hAnsi="Times New Roman"/>
          <w:sz w:val="28"/>
        </w:rPr>
      </w:pPr>
      <w:r>
        <w:rPr>
          <w:rFonts w:ascii="Times New Roman" w:hAnsi="Times New Roman"/>
          <w:sz w:val="28"/>
        </w:rPr>
        <w:t xml:space="preserve">                  2023-2024 оқу жылында мектепалды даярлық тобының оқу жоспары Қазақстан Республикасы Білім және ғылым министрінің 2012 жылғы 20 желтоқсандағы</w:t>
      </w:r>
    </w:p>
    <w:p w14:paraId="D4000000">
      <w:pPr>
        <w:ind w:firstLine="72" w:left="973" w:right="1028"/>
        <w:rPr>
          <w:rFonts w:ascii="Times New Roman" w:hAnsi="Times New Roman"/>
          <w:sz w:val="28"/>
        </w:rPr>
      </w:pPr>
      <w:r>
        <w:rPr>
          <w:rFonts w:ascii="Times New Roman" w:hAnsi="Times New Roman"/>
          <w:sz w:val="28"/>
        </w:rPr>
        <w:t>№ 557 Бұйрығының оқу іс-әрекетін ұйымдастыру 1,2, 3-қосымшаларымен бекітілген.Мектепке дейінгі тәрбие мен оқытудың үлгілік оқу жоспарына (.2022 жылғы 9 қыркүйектегі № 394 бұйрығымен өзгерістер енгізілген) сәйкес құрылды.</w:t>
      </w:r>
    </w:p>
    <w:p w14:paraId="D5000000">
      <w:pPr>
        <w:numPr>
          <w:ilvl w:val="0"/>
          <w:numId w:val="4"/>
        </w:numPr>
        <w:tabs>
          <w:tab w:leader="none" w:pos="1411" w:val="left"/>
        </w:tabs>
        <w:spacing w:before="3"/>
        <w:ind w:hanging="360" w:left="720" w:right="519"/>
        <w:jc w:val="both"/>
        <w:rPr>
          <w:rFonts w:ascii="Times New Roman" w:hAnsi="Times New Roman"/>
          <w:sz w:val="28"/>
        </w:rPr>
      </w:pPr>
      <w:r>
        <w:rPr>
          <w:rFonts w:ascii="Times New Roman" w:hAnsi="Times New Roman"/>
          <w:sz w:val="28"/>
        </w:rPr>
        <w:t>білім беру қызметін Қазақстан Республикасы Білім және ғылым министрінің міндетін атқарушының 2018 жылғы 30 қазандағы №595 бұйрығымен бекітілген (нормативтік құқықтық актілерді мемлекеттік тіркеу тізілімінде № 17657 болып тіркелген) Мектепке дейінгі тәрбие мен оқытудың үлгілік оқу бағдарламасына (бұдан әрі –Үлгілік қағидалар) Мектепке дейінгі ұйымдар қызметінің үлгілік қағидалары;</w:t>
      </w:r>
    </w:p>
    <w:p w14:paraId="D6000000">
      <w:pPr>
        <w:numPr>
          <w:ilvl w:val="0"/>
          <w:numId w:val="4"/>
        </w:numPr>
        <w:tabs>
          <w:tab w:leader="none" w:pos="1411" w:val="left"/>
        </w:tabs>
        <w:ind w:hanging="360" w:left="720" w:right="520"/>
        <w:jc w:val="both"/>
        <w:rPr>
          <w:rFonts w:ascii="Times New Roman" w:hAnsi="Times New Roman"/>
          <w:sz w:val="28"/>
        </w:rPr>
      </w:pPr>
      <w:r>
        <w:rPr>
          <w:rFonts w:ascii="Times New Roman" w:hAnsi="Times New Roman"/>
          <w:sz w:val="28"/>
        </w:rPr>
        <w:t>«Қазақстан Республикасында мектепке дейінгі тәрбие мен оқытудың үлгілік оқу жоспарын бекіту туралы» Қазақстан Республикасы Білім және ғылым министрінің 2012 жылғы 20 желтоқсандағы №557 бұйрығының оқу іс-әрекетін ұйымдастыру 1,2,3- қосымшаларымен бекітілген Мектепке дейінгі тәрбие мен оқытудың үлгілік оқу жоспарына өзгерістер енгізу туралы Қазақстан Республикасының Оқу-ағарту миристрінің 2022 жылғы 9 қыркүйектегі №394 бұйрығы негізінде әзірленді.</w:t>
      </w:r>
    </w:p>
    <w:p w14:paraId="D7000000">
      <w:pPr>
        <w:spacing w:before="1"/>
        <w:ind/>
        <w:rPr>
          <w:rFonts w:ascii="Times New Roman" w:hAnsi="Times New Roman"/>
          <w:sz w:val="28"/>
        </w:rPr>
      </w:pPr>
    </w:p>
    <w:p w14:paraId="D8000000">
      <w:pPr>
        <w:ind w:firstLine="705" w:left="973" w:right="526"/>
        <w:jc w:val="both"/>
        <w:rPr>
          <w:rFonts w:ascii="Times New Roman" w:hAnsi="Times New Roman"/>
          <w:sz w:val="28"/>
        </w:rPr>
      </w:pPr>
      <w:r>
        <w:rPr>
          <w:rFonts w:ascii="Times New Roman" w:hAnsi="Times New Roman"/>
          <w:sz w:val="28"/>
        </w:rPr>
        <w:t xml:space="preserve">2023-2024 оқу жылында тәрбиеленушілердің жеке тұлғасын жан-жақты дамыту </w:t>
      </w:r>
      <w:r>
        <w:rPr>
          <w:rFonts w:ascii="Times New Roman" w:hAnsi="Times New Roman"/>
          <w:sz w:val="28"/>
        </w:rPr>
        <w:t>мына бағыттар бойынша: физикалық дамыту; коммуникативтік дағдыларды дамыту; танымдық және зияткерлік дағдыларды дамыту, шығармашылық</w:t>
      </w:r>
    </w:p>
    <w:p w14:paraId="D9000000">
      <w:pPr>
        <w:spacing w:before="64"/>
        <w:ind w:firstLine="0" w:left="973" w:right="525"/>
        <w:jc w:val="both"/>
        <w:rPr>
          <w:rFonts w:ascii="Times New Roman" w:hAnsi="Times New Roman"/>
          <w:sz w:val="28"/>
        </w:rPr>
      </w:pPr>
      <w:r>
        <w:rPr>
          <w:rFonts w:ascii="Times New Roman" w:hAnsi="Times New Roman"/>
          <w:sz w:val="28"/>
        </w:rPr>
        <w:t>дағдыларын, зерттеу іс-әрекеттерін дамыту; әлеуметтік-эмоционалды дағдыларды қалыптастыру арқылы жүзеге асырылады.</w:t>
      </w:r>
    </w:p>
    <w:p w14:paraId="DA000000">
      <w:pPr>
        <w:ind w:firstLine="0" w:left="973" w:right="526"/>
        <w:jc w:val="both"/>
        <w:rPr>
          <w:rFonts w:ascii="Times New Roman" w:hAnsi="Times New Roman"/>
          <w:sz w:val="28"/>
        </w:rPr>
      </w:pPr>
      <w:r>
        <w:rPr>
          <w:rFonts w:ascii="Times New Roman" w:hAnsi="Times New Roman"/>
          <w:sz w:val="28"/>
        </w:rPr>
        <w:t>3)Қазақстан Республикасы Оқу-ағарту министрінің 2018 жылғы 30 қазандағы №595 бұйрығымен (нормативтік құқықтық актілерді мемлекеттік тіркеу тізілімінде № 17657 болып тіркелген) бекітілген Мектепкедейінгі ұйымдар қызметінің үлгілік қағидаларын (бұданәрі– Үлгілік қағидалар) сақтау; Мектепке дейінгі ұйымдар қызметінің үлгілік қағидаларын сақтау бойынша өлшем шарттарға сәйкес 1,2,3 қосымшалар ұсынылады.</w:t>
      </w:r>
    </w:p>
    <w:p w14:paraId="DB000000">
      <w:pPr>
        <w:spacing w:before="10"/>
        <w:ind/>
        <w:rPr>
          <w:rFonts w:ascii="Times New Roman" w:hAnsi="Times New Roman"/>
          <w:sz w:val="28"/>
        </w:rPr>
      </w:pPr>
    </w:p>
    <w:p w14:paraId="DC000000">
      <w:pPr>
        <w:spacing w:line="240" w:lineRule="auto"/>
        <w:ind w:firstLine="0" w:left="973" w:right="630"/>
        <w:rPr>
          <w:rFonts w:ascii="Times New Roman" w:hAnsi="Times New Roman"/>
          <w:sz w:val="28"/>
        </w:rPr>
      </w:pPr>
      <w:r>
        <w:rPr>
          <w:rFonts w:ascii="Times New Roman" w:hAnsi="Times New Roman"/>
          <w:b w:val="1"/>
          <w:sz w:val="28"/>
        </w:rPr>
        <w:t xml:space="preserve">Тәрбиеленушілердің оқу жүктемесінің ең жоғары көлеміне өлшем шарттар: </w:t>
      </w:r>
      <w:r>
        <w:rPr>
          <w:rFonts w:ascii="Times New Roman" w:hAnsi="Times New Roman"/>
          <w:sz w:val="28"/>
        </w:rPr>
        <w:t>МАД циклограмма 2022-2023 ж</w:t>
      </w:r>
    </w:p>
    <w:p w14:paraId="DD000000">
      <w:pPr>
        <w:spacing w:line="240" w:lineRule="auto"/>
        <w:ind w:firstLine="0" w:left="973" w:right="630"/>
        <w:jc w:val="center"/>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"https://drive.google.com/drive/folders/1s8OZHaY96u4mXDGd1iE1Kb2AYhhz_NQh?usp=sharing"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https://drive.google.com/drive/folders/1s8OZHaY96u4mXDGd1iE1Kb2AYhhz_NQh?usp=sharing</w:t>
      </w:r>
      <w:r>
        <w:rPr>
          <w:rStyle w:val="Style_2_ch"/>
          <w:rFonts w:ascii="Times New Roman" w:hAnsi="Times New Roman"/>
          <w:sz w:val="28"/>
        </w:rPr>
        <w:fldChar w:fldCharType="end"/>
      </w:r>
    </w:p>
    <w:p w14:paraId="DE000000">
      <w:pPr>
        <w:widowControl w:val="0"/>
        <w:spacing w:after="0" w:line="240" w:lineRule="auto"/>
        <w:ind/>
        <w:rPr>
          <w:rFonts w:ascii="Times New Roman" w:hAnsi="Times New Roman"/>
          <w:sz w:val="28"/>
        </w:rPr>
      </w:pPr>
    </w:p>
    <w:p w14:paraId="DF000000">
      <w:pPr>
        <w:spacing w:line="240" w:lineRule="auto"/>
        <w:ind w:firstLine="0" w:left="973" w:right="630"/>
        <w:rPr>
          <w:rFonts w:ascii="Times New Roman" w:hAnsi="Times New Roman"/>
          <w:sz w:val="28"/>
          <w:shd w:fill="FFD821" w:val="clear"/>
        </w:rPr>
      </w:pPr>
    </w:p>
    <w:p w14:paraId="E0000000">
      <w:pPr>
        <w:spacing w:before="87" w:line="321" w:lineRule="exact"/>
        <w:ind w:firstLine="0" w:left="973"/>
        <w:rPr>
          <w:rFonts w:ascii="Times New Roman" w:hAnsi="Times New Roman"/>
          <w:sz w:val="28"/>
        </w:rPr>
      </w:pPr>
    </w:p>
    <w:p w14:paraId="E1000000">
      <w:pPr>
        <w:spacing w:before="87" w:line="321" w:lineRule="exact"/>
        <w:ind w:firstLine="0" w:left="973"/>
        <w:rPr>
          <w:rFonts w:ascii="Times New Roman" w:hAnsi="Times New Roman"/>
          <w:sz w:val="28"/>
        </w:rPr>
      </w:pPr>
      <w:r>
        <w:rPr>
          <w:rFonts w:ascii="Times New Roman" w:hAnsi="Times New Roman"/>
          <w:sz w:val="28"/>
        </w:rPr>
        <w:t>Шағын орталық циклограммасы</w:t>
      </w:r>
    </w:p>
    <w:p w14:paraId="E2000000">
      <w:pPr>
        <w:spacing w:before="87" w:line="321" w:lineRule="exact"/>
        <w:ind w:firstLine="0" w:left="264"/>
        <w:rPr>
          <w:rFonts w:ascii="Times New Roman" w:hAnsi="Times New Roman"/>
          <w:sz w:val="28"/>
        </w:rPr>
      </w:pPr>
      <w:r>
        <w:rPr>
          <w:rFonts w:ascii="Times New Roman" w:hAnsi="Times New Roman"/>
          <w:sz w:val="28"/>
        </w:rPr>
        <w:t xml:space="preserve"> </w:t>
      </w: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"https://drive.google.com/drive/folders/1tH1l7zL7hEeXMRikTu9-lSxpKqE9erhJ?usp=sharing"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https://drive.google.com/drive/folders/1tH1l7zL7hEeXMRikTu9lSxpKqE9erhJ?usp=sharing</w:t>
      </w:r>
      <w:r>
        <w:rPr>
          <w:rStyle w:val="Style_2_ch"/>
          <w:rFonts w:ascii="Times New Roman" w:hAnsi="Times New Roman"/>
          <w:sz w:val="28"/>
        </w:rPr>
        <w:fldChar w:fldCharType="end"/>
      </w:r>
    </w:p>
    <w:p w14:paraId="E3000000">
      <w:pPr>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1)МДТОҮОЖ белгіленген тәрбиеленушілердің оқу жүктемесінің ең жоғары көлеміне қойылатын талаптарға сәйкестігі және сақталуы. 2022-2024 оқу жылдарына арналған мектепке дейінгі ұйымның бекітілген перспективалық жоспары және тәрбие-білім беру процесінің циклограммасы қосымша ұсынылды.</w:t>
      </w:r>
    </w:p>
    <w:p w14:paraId="E4000000">
      <w:pPr>
        <w:spacing w:before="3" w:line="321" w:lineRule="exact"/>
        <w:ind w:firstLine="0" w:left="973"/>
        <w:rPr>
          <w:rFonts w:ascii="Times New Roman" w:hAnsi="Times New Roman"/>
          <w:sz w:val="28"/>
        </w:rPr>
      </w:pPr>
      <w:r>
        <w:rPr>
          <w:rFonts w:ascii="Times New Roman" w:hAnsi="Times New Roman"/>
          <w:sz w:val="28"/>
        </w:rPr>
        <w:t>МАД перспективалық жоспар</w:t>
      </w:r>
    </w:p>
    <w:p w14:paraId="E5000000">
      <w:pPr>
        <w:ind w:firstLine="0" w:left="973" w:right="1028"/>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"https://drive.google.com/drive/folders/1d_I0YDqj97QSusIqgZIWaX8qdIDWbPSL?usp=sharing"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https://drive.google.com/drive/folders/1d_I0YDqj97QSusIqgZIWaX8qdIDWbPSL?usp=sharing</w:t>
      </w:r>
      <w:r>
        <w:rPr>
          <w:rStyle w:val="Style_2_ch"/>
          <w:rFonts w:ascii="Times New Roman" w:hAnsi="Times New Roman"/>
          <w:sz w:val="28"/>
        </w:rPr>
        <w:fldChar w:fldCharType="end"/>
      </w:r>
    </w:p>
    <w:p w14:paraId="E6000000">
      <w:pPr>
        <w:widowControl w:val="0"/>
        <w:spacing w:after="0" w:line="240" w:lineRule="auto"/>
        <w:ind/>
        <w:rPr>
          <w:rFonts w:ascii="Times New Roman" w:hAnsi="Times New Roman"/>
          <w:sz w:val="28"/>
          <w:u w:val="none"/>
        </w:rPr>
      </w:pPr>
      <w:r>
        <w:rPr>
          <w:rStyle w:val="Style_2_ch"/>
          <w:rFonts w:ascii="Times New Roman" w:hAnsi="Times New Roman"/>
          <w:sz w:val="28"/>
          <w:u w:val="none"/>
        </w:rPr>
        <w:fldChar w:fldCharType="begin"/>
      </w:r>
      <w:r>
        <w:rPr>
          <w:rStyle w:val="Style_2_ch"/>
          <w:rFonts w:ascii="Times New Roman" w:hAnsi="Times New Roman"/>
          <w:sz w:val="28"/>
          <w:u w:val="none"/>
        </w:rPr>
        <w:instrText>HYPERLINK "https://drive.google.com/drive/folders/1fzP9ys7dxixbRQ6ev0wodECsInQ1cF7G?usp=sharing"</w:instrText>
      </w:r>
      <w:r>
        <w:rPr>
          <w:rStyle w:val="Style_2_ch"/>
          <w:rFonts w:ascii="Times New Roman" w:hAnsi="Times New Roman"/>
          <w:sz w:val="28"/>
          <w:u w:val="none"/>
        </w:rPr>
        <w:fldChar w:fldCharType="separate"/>
      </w:r>
      <w:r>
        <w:rPr>
          <w:rStyle w:val="Style_2_ch"/>
          <w:rFonts w:ascii="Times New Roman" w:hAnsi="Times New Roman"/>
          <w:sz w:val="28"/>
          <w:u w:val="none"/>
        </w:rPr>
        <w:t xml:space="preserve">                </w:t>
      </w:r>
      <w:r>
        <w:rPr>
          <w:rStyle w:val="Style_2_ch"/>
          <w:rFonts w:ascii="Times New Roman" w:hAnsi="Times New Roman"/>
          <w:sz w:val="28"/>
          <w:u w:val="none"/>
        </w:rPr>
        <w:fldChar w:fldCharType="end"/>
      </w:r>
    </w:p>
    <w:p w14:paraId="E7000000">
      <w:pPr>
        <w:ind w:firstLine="0" w:left="973" w:right="1028"/>
        <w:rPr>
          <w:rFonts w:ascii="Times New Roman" w:hAnsi="Times New Roman"/>
          <w:sz w:val="28"/>
        </w:rPr>
      </w:pPr>
      <w:r>
        <w:rPr>
          <w:rFonts w:ascii="Times New Roman" w:hAnsi="Times New Roman"/>
          <w:sz w:val="28"/>
        </w:rPr>
        <w:t>Шағын орталық перспективалық жоспар</w:t>
      </w:r>
    </w:p>
    <w:p w14:paraId="E8000000">
      <w:pPr>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"https://drive.google.com/drive/folders/1M6qZJoRPtx_3uTu2g3eJAgTfYff4NIqa?usp=sharing"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https://drive.google.com/drive/folders/1M6qZJoRPtx_3uTu2g3eJAgTfYff4NIqa?usp=sharing</w:t>
      </w:r>
      <w:r>
        <w:rPr>
          <w:rStyle w:val="Style_2_ch"/>
          <w:rFonts w:ascii="Times New Roman" w:hAnsi="Times New Roman"/>
          <w:sz w:val="28"/>
        </w:rPr>
        <w:fldChar w:fldCharType="end"/>
      </w:r>
    </w:p>
    <w:p w14:paraId="E9000000">
      <w:pPr>
        <w:ind w:firstLine="0" w:left="-444" w:right="1028"/>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"https://drive.google.com/drive/folders/150vDPCe3jKCcMT06AssVKbo-9wfptbmF?usp=sharing"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https://drive.google.com/drive/folders/150vDPCe3jKCcMT06AssVKbo9wfptbmF?usp=sharing</w:t>
      </w:r>
      <w:r>
        <w:rPr>
          <w:rStyle w:val="Style_2_ch"/>
          <w:rFonts w:ascii="Times New Roman" w:hAnsi="Times New Roman"/>
          <w:sz w:val="28"/>
        </w:rPr>
        <w:fldChar w:fldCharType="end"/>
      </w:r>
    </w:p>
    <w:p w14:paraId="EA000000">
      <w:pPr>
        <w:rPr>
          <w:rFonts w:ascii="Times New Roman" w:hAnsi="Times New Roman"/>
          <w:sz w:val="28"/>
        </w:rPr>
      </w:pPr>
      <w:r>
        <w:rPr>
          <w:rFonts w:ascii="Times New Roman" w:hAnsi="Times New Roman"/>
          <w:sz w:val="28"/>
        </w:rPr>
        <w:t xml:space="preserve"> </w:t>
      </w:r>
    </w:p>
    <w:p w14:paraId="EB000000">
      <w:pPr>
        <w:spacing w:before="10"/>
        <w:ind/>
        <w:rPr>
          <w:rFonts w:ascii="Times New Roman" w:hAnsi="Times New Roman"/>
          <w:b w:val="1"/>
          <w:sz w:val="28"/>
        </w:rPr>
      </w:pPr>
    </w:p>
    <w:p w14:paraId="EC000000">
      <w:pPr>
        <w:spacing w:before="87" w:line="320" w:lineRule="exact"/>
        <w:ind w:firstLine="0" w:left="973"/>
        <w:rPr>
          <w:rFonts w:ascii="Times New Roman" w:hAnsi="Times New Roman"/>
          <w:b w:val="1"/>
          <w:sz w:val="28"/>
        </w:rPr>
      </w:pPr>
    </w:p>
    <w:p w14:paraId="ED000000">
      <w:pPr>
        <w:spacing w:before="87" w:line="320" w:lineRule="exact"/>
        <w:ind w:firstLine="0" w:left="973"/>
        <w:rPr>
          <w:rFonts w:ascii="Times New Roman" w:hAnsi="Times New Roman"/>
          <w:b w:val="1"/>
          <w:sz w:val="28"/>
        </w:rPr>
      </w:pPr>
    </w:p>
    <w:p w14:paraId="EE000000">
      <w:pPr>
        <w:spacing w:before="87" w:line="320" w:lineRule="exact"/>
        <w:ind w:firstLine="0" w:left="973"/>
        <w:rPr>
          <w:rFonts w:ascii="Times New Roman" w:hAnsi="Times New Roman"/>
          <w:b w:val="1"/>
          <w:sz w:val="28"/>
        </w:rPr>
      </w:pPr>
    </w:p>
    <w:p w14:paraId="EF000000">
      <w:pPr>
        <w:spacing w:before="87" w:line="320" w:lineRule="exact"/>
        <w:ind w:firstLine="0" w:left="973"/>
        <w:rPr>
          <w:rFonts w:ascii="Times New Roman" w:hAnsi="Times New Roman"/>
          <w:b w:val="1"/>
          <w:sz w:val="28"/>
        </w:rPr>
      </w:pPr>
      <w:r>
        <w:rPr>
          <w:rFonts w:ascii="Times New Roman" w:hAnsi="Times New Roman"/>
          <w:b w:val="1"/>
          <w:sz w:val="28"/>
        </w:rPr>
        <w:t>Қорытынды:</w:t>
      </w:r>
    </w:p>
    <w:p w14:paraId="F0000000">
      <w:pPr>
        <w:spacing w:line="240" w:lineRule="auto"/>
        <w:ind w:firstLine="72" w:left="973"/>
        <w:rPr>
          <w:rFonts w:ascii="Times New Roman" w:hAnsi="Times New Roman"/>
          <w:sz w:val="28"/>
        </w:rPr>
      </w:pPr>
      <w:r>
        <w:rPr>
          <w:rFonts w:ascii="Times New Roman" w:hAnsi="Times New Roman"/>
          <w:sz w:val="28"/>
        </w:rPr>
        <w:t>Мектепалды  даярлық сыныбының сапалық және сандық құрамы барлық білім беру салаларындағы оқу-тәрбие процесін және табысты оқу қызметін жүзеге асыру талаптарына сәйкес келеді.</w:t>
      </w:r>
    </w:p>
    <w:p w14:paraId="F1000000">
      <w:pPr>
        <w:ind w:firstLine="0" w:left="973" w:right="676"/>
        <w:rPr>
          <w:rFonts w:ascii="Times New Roman" w:hAnsi="Times New Roman"/>
          <w:sz w:val="28"/>
        </w:rPr>
      </w:pPr>
      <w:r>
        <w:rPr>
          <w:rFonts w:ascii="Times New Roman" w:hAnsi="Times New Roman"/>
          <w:sz w:val="28"/>
        </w:rPr>
        <w:t>Мектепке дейінгі тәрбиешілер жыл сайын «Қазақстан Республикасының мектепке дейінгі ұйымдарында және мектепке дейінгі дайындық сыныптарында оқу-тәрбие процесін ұйымдастыру туралы» нұсқаулық-әдістемелік хатты басшылыққа алады.Тәрбиешілер оқу жылы ішінде тек оқу сабақтарын ғана емес, сонымен қатар сыныптан тыс жұмыстарды: ертеңгіліктер, мерекелер, сайыстар, жарыстар өткізеді. Балалардың дағдыларын бақылау нәтижелері оң нәтижелер көрсетуде. Мектепалды даярлық сыныбынан көптеген балалар мектептің бірінші сыныбына барады.</w:t>
      </w:r>
    </w:p>
    <w:p w14:paraId="F2000000">
      <w:pPr>
        <w:ind w:firstLine="0" w:left="973" w:right="1028"/>
        <w:rPr>
          <w:rFonts w:ascii="Times New Roman" w:hAnsi="Times New Roman"/>
          <w:sz w:val="28"/>
        </w:rPr>
      </w:pPr>
      <w:r>
        <w:rPr>
          <w:rFonts w:ascii="Times New Roman" w:hAnsi="Times New Roman"/>
          <w:sz w:val="28"/>
        </w:rPr>
        <w:t>Балаларды адамгершілікке, патриоттыққа, өзжеріне, Отанына деген сүйіспеншілікке тәрбиелеуге көп көңіл бөлінеді.</w:t>
      </w:r>
    </w:p>
    <w:p w14:paraId="F3000000">
      <w:pPr>
        <w:spacing w:before="5"/>
        <w:ind/>
        <w:rPr>
          <w:rFonts w:ascii="Times New Roman" w:hAnsi="Times New Roman"/>
          <w:sz w:val="28"/>
        </w:rPr>
      </w:pPr>
    </w:p>
    <w:p w14:paraId="F4000000">
      <w:pPr>
        <w:pStyle w:val="Style_1"/>
        <w:tabs>
          <w:tab w:leader="none" w:pos="1207" w:val="left"/>
        </w:tabs>
        <w:spacing w:before="1"/>
        <w:ind w:hanging="234" w:left="1206"/>
        <w:jc w:val="left"/>
        <w:rPr>
          <w:rFonts w:ascii="Times New Roman" w:hAnsi="Times New Roman"/>
          <w:sz w:val="28"/>
        </w:rPr>
      </w:pPr>
    </w:p>
    <w:p w14:paraId="F5000000">
      <w:pPr>
        <w:pStyle w:val="Style_1"/>
        <w:tabs>
          <w:tab w:leader="none" w:pos="1207" w:val="left"/>
        </w:tabs>
        <w:spacing w:before="1"/>
        <w:ind w:hanging="234" w:left="1206"/>
        <w:jc w:val="left"/>
        <w:rPr>
          <w:rFonts w:ascii="Times New Roman" w:hAnsi="Times New Roman"/>
          <w:sz w:val="28"/>
        </w:rPr>
      </w:pPr>
    </w:p>
    <w:p w14:paraId="F6000000">
      <w:pPr>
        <w:pStyle w:val="Style_1"/>
        <w:tabs>
          <w:tab w:leader="none" w:pos="1207" w:val="left"/>
        </w:tabs>
        <w:spacing w:before="1"/>
        <w:ind w:hanging="234" w:left="1206"/>
        <w:jc w:val="left"/>
        <w:rPr>
          <w:rFonts w:ascii="Times New Roman" w:hAnsi="Times New Roman"/>
          <w:sz w:val="28"/>
        </w:rPr>
      </w:pPr>
      <w:r>
        <w:rPr>
          <w:rFonts w:ascii="Times New Roman" w:hAnsi="Times New Roman"/>
          <w:sz w:val="28"/>
        </w:rPr>
        <w:t xml:space="preserve">  бөлім. Оқу-материалдық активтер.</w:t>
      </w:r>
    </w:p>
    <w:p w14:paraId="F7000000">
      <w:pPr>
        <w:spacing w:line="319" w:lineRule="exact"/>
        <w:ind w:firstLine="0" w:left="1064"/>
        <w:rPr>
          <w:rFonts w:ascii="Times New Roman" w:hAnsi="Times New Roman"/>
          <w:sz w:val="28"/>
        </w:rPr>
      </w:pPr>
      <w:r>
        <w:rPr>
          <w:rFonts w:ascii="Times New Roman" w:hAnsi="Times New Roman"/>
          <w:color w:val="FF0000"/>
          <w:sz w:val="28"/>
        </w:rPr>
        <w:t>-</w:t>
      </w:r>
      <w:r>
        <w:rPr>
          <w:rFonts w:ascii="Times New Roman" w:hAnsi="Times New Roman"/>
          <w:sz w:val="28"/>
        </w:rPr>
        <w:t>Пандус</w:t>
      </w:r>
    </w:p>
    <w:p w14:paraId="F8000000">
      <w:pPr>
        <w:spacing w:before="24"/>
        <w:ind w:firstLine="0" w:left="992"/>
        <w:rPr>
          <w:rFonts w:ascii="Times New Roman" w:hAnsi="Times New Roman"/>
          <w:sz w:val="28"/>
        </w:rPr>
      </w:pPr>
      <w:r>
        <w:rPr>
          <w:rFonts w:ascii="Times New Roman" w:hAnsi="Times New Roman"/>
          <w:sz w:val="28"/>
        </w:rPr>
        <w:t>-Қоңырау батырмасы–үлкен сыртқы есік</w:t>
      </w:r>
    </w:p>
    <w:p w14:paraId="F9000000">
      <w:pPr>
        <w:spacing w:before="18"/>
        <w:ind w:firstLine="0" w:left="992"/>
        <w:rPr>
          <w:rFonts w:ascii="Times New Roman" w:hAnsi="Times New Roman"/>
          <w:sz w:val="28"/>
        </w:rPr>
      </w:pPr>
      <w:r>
        <w:rPr>
          <w:rFonts w:ascii="Times New Roman" w:hAnsi="Times New Roman"/>
          <w:color w:val="FF0000"/>
          <w:sz w:val="28"/>
        </w:rPr>
        <w:t>-</w:t>
      </w:r>
      <w:r>
        <w:rPr>
          <w:rFonts w:ascii="Times New Roman" w:hAnsi="Times New Roman"/>
          <w:sz w:val="28"/>
        </w:rPr>
        <w:t>Кафелдің беті тайғақ емес</w:t>
      </w:r>
    </w:p>
    <w:p w14:paraId="FA000000">
      <w:pPr>
        <w:spacing w:before="19"/>
        <w:ind w:firstLine="0" w:left="992"/>
        <w:rPr>
          <w:rFonts w:ascii="Times New Roman" w:hAnsi="Times New Roman"/>
          <w:sz w:val="28"/>
        </w:rPr>
      </w:pPr>
      <w:r>
        <w:rPr>
          <w:rFonts w:ascii="Times New Roman" w:hAnsi="Times New Roman"/>
          <w:sz w:val="28"/>
        </w:rPr>
        <w:t>-Дәретхана</w:t>
      </w:r>
    </w:p>
    <w:p w14:paraId="FB000000">
      <w:pPr>
        <w:spacing w:before="19"/>
        <w:ind w:firstLine="0" w:left="992"/>
        <w:rPr>
          <w:rFonts w:ascii="Times New Roman" w:hAnsi="Times New Roman"/>
          <w:sz w:val="28"/>
        </w:rPr>
      </w:pPr>
      <w:r>
        <w:rPr>
          <w:rFonts w:ascii="Times New Roman" w:hAnsi="Times New Roman"/>
          <w:sz w:val="28"/>
        </w:rPr>
        <w:t>-Оқулықтар және қосымша жұмыс дәптері</w:t>
      </w:r>
    </w:p>
    <w:p w14:paraId="FC000000">
      <w:pPr>
        <w:spacing w:before="24"/>
        <w:ind w:firstLine="72" w:left="973" w:right="630"/>
        <w:rPr>
          <w:rFonts w:ascii="Times New Roman" w:hAnsi="Times New Roman"/>
          <w:sz w:val="28"/>
        </w:rPr>
      </w:pPr>
      <w:r>
        <w:rPr>
          <w:rFonts w:ascii="Times New Roman" w:hAnsi="Times New Roman"/>
          <w:sz w:val="28"/>
        </w:rPr>
        <w:t>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Республикасының Білім және ғылым министрінің 2016 жылғы 22 қаңтардағы № 70 бұйрығына сәйкес жабдықтармен және жиһазбен қамтамасыз етілді.</w:t>
      </w:r>
    </w:p>
    <w:p w14:paraId="FD000000">
      <w:pPr>
        <w:spacing w:before="9"/>
        <w:ind/>
        <w:rPr>
          <w:rFonts w:ascii="Times New Roman" w:hAnsi="Times New Roman"/>
          <w:sz w:val="28"/>
        </w:rPr>
      </w:pPr>
    </w:p>
    <w:p w14:paraId="FE000000">
      <w:pPr>
        <w:numPr>
          <w:ilvl w:val="0"/>
          <w:numId w:val="3"/>
        </w:numPr>
        <w:tabs>
          <w:tab w:leader="none" w:pos="1207" w:val="left"/>
        </w:tabs>
        <w:ind w:hanging="234" w:left="1206"/>
        <w:jc w:val="left"/>
        <w:rPr>
          <w:rFonts w:ascii="Times New Roman" w:hAnsi="Times New Roman"/>
          <w:sz w:val="28"/>
        </w:rPr>
      </w:pPr>
      <w:r>
        <w:rPr>
          <w:rFonts w:ascii="Times New Roman" w:hAnsi="Times New Roman"/>
          <w:b w:val="1"/>
          <w:sz w:val="28"/>
        </w:rPr>
        <w:t xml:space="preserve">бөлім. </w:t>
      </w:r>
      <w:r>
        <w:rPr>
          <w:rFonts w:ascii="Times New Roman" w:hAnsi="Times New Roman"/>
          <w:sz w:val="28"/>
        </w:rPr>
        <w:t>Ақпараттық ресурстар және кітапхана қоры.</w:t>
      </w:r>
    </w:p>
    <w:p w14:paraId="FF000000">
      <w:pPr>
        <w:tabs>
          <w:tab w:leader="none" w:pos="3228" w:val="left"/>
          <w:tab w:leader="none" w:pos="3928" w:val="left"/>
          <w:tab w:leader="none" w:pos="5609" w:val="left"/>
          <w:tab w:leader="none" w:pos="6861" w:val="left"/>
          <w:tab w:leader="none" w:pos="7974" w:val="left"/>
          <w:tab w:leader="none" w:pos="9292" w:val="left"/>
        </w:tabs>
        <w:spacing w:before="1"/>
        <w:ind w:firstLine="72" w:left="973" w:right="521"/>
        <w:rPr>
          <w:rFonts w:ascii="Times New Roman" w:hAnsi="Times New Roman"/>
          <w:sz w:val="28"/>
        </w:rPr>
      </w:pPr>
      <w:r>
        <w:rPr>
          <w:rFonts w:ascii="Times New Roman" w:hAnsi="Times New Roman"/>
          <w:sz w:val="28"/>
        </w:rPr>
        <w:t>Шағын-орталық п</w:t>
      </w:r>
      <w:r>
        <w:rPr>
          <w:rFonts w:ascii="Times New Roman" w:hAnsi="Times New Roman"/>
          <w:sz w:val="28"/>
        </w:rPr>
        <w:t>ен</w:t>
      </w:r>
      <w:r>
        <w:rPr>
          <w:rFonts w:ascii="Times New Roman" w:hAnsi="Times New Roman"/>
          <w:sz w:val="28"/>
        </w:rPr>
        <w:tab/>
      </w:r>
      <w:r>
        <w:rPr>
          <w:rFonts w:ascii="Times New Roman" w:hAnsi="Times New Roman"/>
          <w:sz w:val="28"/>
        </w:rPr>
        <w:t xml:space="preserve">мектепалды </w:t>
      </w:r>
      <w:r>
        <w:rPr>
          <w:rFonts w:ascii="Times New Roman" w:hAnsi="Times New Roman"/>
          <w:sz w:val="28"/>
        </w:rPr>
        <w:t xml:space="preserve">даярлық </w:t>
      </w:r>
      <w:r>
        <w:rPr>
          <w:rFonts w:ascii="Times New Roman" w:hAnsi="Times New Roman"/>
          <w:sz w:val="28"/>
        </w:rPr>
        <w:t xml:space="preserve">тобына </w:t>
      </w:r>
      <w:r>
        <w:rPr>
          <w:rFonts w:ascii="Times New Roman" w:hAnsi="Times New Roman"/>
          <w:sz w:val="28"/>
        </w:rPr>
        <w:t xml:space="preserve">арналған </w:t>
      </w:r>
      <w:r>
        <w:rPr>
          <w:rFonts w:ascii="Times New Roman" w:hAnsi="Times New Roman"/>
          <w:sz w:val="28"/>
        </w:rPr>
        <w:t>оқу-әдістемелік кешендер бар. Толықтыруды қажет етеді.</w:t>
      </w:r>
    </w:p>
    <w:p w14:paraId="00010000">
      <w:pPr>
        <w:tabs>
          <w:tab w:leader="none" w:pos="3228" w:val="left"/>
          <w:tab w:leader="none" w:pos="3928" w:val="left"/>
          <w:tab w:leader="none" w:pos="5609" w:val="left"/>
          <w:tab w:leader="none" w:pos="6861" w:val="left"/>
          <w:tab w:leader="none" w:pos="7974" w:val="left"/>
          <w:tab w:leader="none" w:pos="9292" w:val="left"/>
        </w:tabs>
        <w:spacing w:before="1"/>
        <w:ind w:firstLine="72" w:left="973" w:right="521"/>
        <w:rPr>
          <w:rFonts w:ascii="Times New Roman" w:hAnsi="Times New Roman"/>
          <w:sz w:val="28"/>
        </w:rPr>
      </w:pPr>
    </w:p>
    <w:p w14:paraId="01010000">
      <w:pPr>
        <w:tabs>
          <w:tab w:leader="none" w:pos="3228" w:val="left"/>
          <w:tab w:leader="none" w:pos="3928" w:val="left"/>
          <w:tab w:leader="none" w:pos="5609" w:val="left"/>
          <w:tab w:leader="none" w:pos="6861" w:val="left"/>
          <w:tab w:leader="none" w:pos="7974" w:val="left"/>
          <w:tab w:leader="none" w:pos="9292" w:val="left"/>
        </w:tabs>
        <w:spacing w:before="1"/>
        <w:ind w:firstLine="72" w:left="973" w:right="521"/>
        <w:rPr>
          <w:rFonts w:ascii="Times New Roman" w:hAnsi="Times New Roman"/>
          <w:sz w:val="28"/>
        </w:rPr>
      </w:pPr>
    </w:p>
    <w:p w14:paraId="02010000">
      <w:pPr>
        <w:tabs>
          <w:tab w:leader="none" w:pos="3228" w:val="left"/>
          <w:tab w:leader="none" w:pos="3928" w:val="left"/>
          <w:tab w:leader="none" w:pos="5609" w:val="left"/>
          <w:tab w:leader="none" w:pos="6861" w:val="left"/>
          <w:tab w:leader="none" w:pos="7974" w:val="left"/>
          <w:tab w:leader="none" w:pos="9292" w:val="left"/>
        </w:tabs>
        <w:spacing w:before="1"/>
        <w:ind w:firstLine="72" w:left="973" w:right="521"/>
        <w:rPr>
          <w:rFonts w:ascii="Times New Roman" w:hAnsi="Times New Roman"/>
          <w:sz w:val="28"/>
        </w:rPr>
      </w:pPr>
    </w:p>
    <w:p w14:paraId="03010000">
      <w:pPr>
        <w:spacing w:before="5" w:line="319" w:lineRule="exact"/>
        <w:ind w:firstLine="0" w:left="973"/>
        <w:rPr>
          <w:rFonts w:ascii="Times New Roman" w:hAnsi="Times New Roman"/>
          <w:b w:val="1"/>
          <w:sz w:val="28"/>
        </w:rPr>
      </w:pPr>
    </w:p>
    <w:p w14:paraId="04010000">
      <w:pPr>
        <w:spacing w:before="5" w:line="319" w:lineRule="exact"/>
        <w:ind w:firstLine="0" w:left="973"/>
        <w:rPr>
          <w:rFonts w:ascii="Times New Roman" w:hAnsi="Times New Roman"/>
          <w:b w:val="1"/>
          <w:sz w:val="28"/>
        </w:rPr>
      </w:pPr>
      <w:r>
        <w:rPr>
          <w:rFonts w:ascii="Times New Roman" w:hAnsi="Times New Roman"/>
          <w:b w:val="1"/>
          <w:sz w:val="28"/>
        </w:rPr>
        <w:t>МАД даму карта</w:t>
      </w:r>
    </w:p>
    <w:p w14:paraId="05010000">
      <w:pPr>
        <w:widowControl w:val="0"/>
        <w:spacing w:after="0" w:line="240" w:lineRule="auto"/>
        <w:ind/>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"https://drive.google.com/drive/folders/1xCmumrG2xIibNcVCA4ewLL2Fw78nvFLy?usp=sharing"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https://drive.google.com/drive/folders/1xCmumrG2xIibNcVCA4ewLL2Fw78nvFLy?usp=sharing</w:t>
      </w:r>
      <w:r>
        <w:rPr>
          <w:rStyle w:val="Style_2_ch"/>
          <w:rFonts w:ascii="Times New Roman" w:hAnsi="Times New Roman"/>
          <w:sz w:val="28"/>
        </w:rPr>
        <w:fldChar w:fldCharType="end"/>
      </w:r>
    </w:p>
    <w:p w14:paraId="06010000">
      <w:pPr>
        <w:spacing w:line="273" w:lineRule="exact"/>
        <w:ind w:firstLine="0" w:left="973"/>
        <w:rPr>
          <w:rFonts w:ascii="Times New Roman" w:hAnsi="Times New Roman"/>
          <w:sz w:val="28"/>
        </w:rPr>
      </w:pPr>
    </w:p>
    <w:p w14:paraId="07010000">
      <w:pPr>
        <w:pStyle w:val="Style_1"/>
        <w:spacing w:before="87"/>
        <w:ind/>
        <w:rPr>
          <w:rFonts w:ascii="Times New Roman" w:hAnsi="Times New Roman"/>
          <w:sz w:val="28"/>
        </w:rPr>
      </w:pPr>
      <w:r>
        <w:rPr>
          <w:rFonts w:ascii="Times New Roman" w:hAnsi="Times New Roman"/>
          <w:sz w:val="28"/>
        </w:rPr>
        <w:t>Шағын орталық даму карта</w:t>
      </w:r>
    </w:p>
    <w:p w14:paraId="08010000">
      <w:pPr>
        <w:ind/>
        <w:jc w:val="center"/>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"https://drive.google.com/drive/folders/142LkzvyG0qSh4aBUe80KxDGKaL5sORxd?usp=sharing"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https://drive.google.com/drive/folders/142LkzvyG0qSh4aBUe80KxDGKaL5sORxd?usp=sharing</w:t>
      </w:r>
      <w:r>
        <w:rPr>
          <w:rStyle w:val="Style_2_ch"/>
          <w:rFonts w:ascii="Times New Roman" w:hAnsi="Times New Roman"/>
          <w:sz w:val="28"/>
        </w:rPr>
        <w:fldChar w:fldCharType="end"/>
      </w:r>
    </w:p>
    <w:p w14:paraId="09010000">
      <w:pPr>
        <w:ind/>
        <w:jc w:val="center"/>
        <w:rPr>
          <w:rFonts w:ascii="Times New Roman" w:hAnsi="Times New Roman"/>
          <w:sz w:val="28"/>
        </w:rPr>
      </w:pPr>
    </w:p>
    <w:p w14:paraId="0A010000">
      <w:pPr>
        <w:ind/>
        <w:jc w:val="left"/>
        <w:rPr>
          <w:rFonts w:ascii="Times New Roman" w:hAnsi="Times New Roman"/>
          <w:sz w:val="28"/>
        </w:rPr>
      </w:pPr>
      <w:r>
        <w:rPr>
          <w:rFonts w:ascii="Times New Roman" w:hAnsi="Times New Roman"/>
          <w:sz w:val="28"/>
        </w:rPr>
        <w:t xml:space="preserve"> </w:t>
      </w:r>
      <w:r>
        <w:rPr>
          <w:rFonts w:ascii="Times New Roman" w:hAnsi="Times New Roman"/>
          <w:b w:val="1"/>
          <w:sz w:val="28"/>
        </w:rPr>
        <w:t xml:space="preserve">Тәрбиеленушілердің </w:t>
      </w:r>
      <w:r>
        <w:rPr>
          <w:rFonts w:ascii="Times New Roman" w:hAnsi="Times New Roman"/>
          <w:color w:val="333333"/>
          <w:sz w:val="28"/>
        </w:rPr>
        <w:t xml:space="preserve">мектепке дейінгі тәрбие мен оқытудың үлгілік оқу бағдарламасын меңгеру деңгейі бойынша білім беру салаларын мониторингтеу </w:t>
      </w:r>
      <w:r>
        <w:rPr>
          <w:rFonts w:ascii="Times New Roman" w:hAnsi="Times New Roman"/>
          <w:sz w:val="28"/>
        </w:rPr>
        <w:t>даму мониторингісінің (бастапқы, аралық, қорытынды мониторинг)</w:t>
      </w:r>
    </w:p>
    <w:p w14:paraId="0B010000">
      <w:pPr>
        <w:tabs>
          <w:tab w:leader="none" w:pos="7186" w:val="left"/>
        </w:tabs>
        <w:ind w:firstLine="773" w:left="973" w:right="793"/>
        <w:jc w:val="left"/>
        <w:rPr>
          <w:rFonts w:ascii="Times New Roman" w:hAnsi="Times New Roman"/>
          <w:sz w:val="28"/>
        </w:rPr>
      </w:pPr>
      <w:r>
        <w:rPr>
          <w:rFonts w:ascii="Times New Roman" w:hAnsi="Times New Roman"/>
          <w:sz w:val="28"/>
        </w:rPr>
        <w:t xml:space="preserve">Мектепалды даярлық топтарында жемісті жұмыстарының </w:t>
      </w:r>
      <w:r>
        <w:rPr>
          <w:rFonts w:ascii="Times New Roman" w:hAnsi="Times New Roman"/>
          <w:sz w:val="28"/>
        </w:rPr>
        <w:t xml:space="preserve">көрсеткіштерінің бірі, білім беруге жүргізілетін мониторинг </w:t>
      </w:r>
      <w:r>
        <w:rPr>
          <w:rFonts w:ascii="Times New Roman" w:hAnsi="Times New Roman"/>
          <w:sz w:val="28"/>
        </w:rPr>
        <w:t xml:space="preserve">балалардың бес білім беру </w:t>
      </w:r>
      <w:r>
        <w:rPr>
          <w:rFonts w:ascii="Times New Roman" w:hAnsi="Times New Roman"/>
          <w:sz w:val="28"/>
        </w:rPr>
        <w:t xml:space="preserve">саласы бойынша даму динамикасын қадағалауға мүмкіндік береді. Мониторинг Қазақстан Республикасы Білім және ғылым министрлігінің «Мектепке дейінгі балалық шақ» республикалық орталығы базасында әзірленген Үлгілік оқу бағдарламасының мазмұнын игеру бойынша балалардың біліктері мен дағдыларының дамуына мониторинг жүргізу бойынша әдістемелік ұсынымдар негізінде жасалды. Әрбір жас тобында балалардың жетістіктерін объективті қадағалауға, мектепке дейінгі </w:t>
      </w:r>
      <w:r>
        <w:rPr>
          <w:rFonts w:ascii="Times New Roman" w:hAnsi="Times New Roman"/>
          <w:sz w:val="28"/>
        </w:rPr>
        <w:t xml:space="preserve">жастағы баланы тәрбиелеу мен дамытуда жеке тәсілді </w:t>
      </w:r>
      <w:r>
        <w:rPr>
          <w:rFonts w:ascii="Times New Roman" w:hAnsi="Times New Roman"/>
          <w:sz w:val="28"/>
        </w:rPr>
        <w:t>қамтамасыз етуге, педагогтердің түзету іс-шаралары қамтамасыз етуге, баланың білім беру салаларының әрқайсысының мазмұнын және жалпы үлгілік бағдарламаны меңгеру деңгейін айқындауға мүмкіндік беретін мониторинг (бастапқы, аралық, қорытынды) жүргізілді.</w:t>
      </w:r>
    </w:p>
    <w:p w14:paraId="0C010000">
      <w:pPr>
        <w:pStyle w:val="Style_1"/>
        <w:spacing w:before="7"/>
        <w:ind/>
        <w:rPr>
          <w:rFonts w:ascii="Times New Roman" w:hAnsi="Times New Roman"/>
          <w:sz w:val="28"/>
        </w:rPr>
      </w:pPr>
    </w:p>
    <w:p w14:paraId="0D010000">
      <w:pPr>
        <w:pStyle w:val="Style_1"/>
        <w:spacing w:before="7"/>
        <w:ind/>
        <w:rPr>
          <w:rFonts w:ascii="Times New Roman" w:hAnsi="Times New Roman"/>
          <w:sz w:val="28"/>
        </w:rPr>
      </w:pPr>
    </w:p>
    <w:p w14:paraId="0E010000">
      <w:pPr>
        <w:pStyle w:val="Style_1"/>
        <w:spacing w:before="7"/>
        <w:ind/>
        <w:rPr>
          <w:rFonts w:ascii="Times New Roman" w:hAnsi="Times New Roman"/>
          <w:sz w:val="28"/>
        </w:rPr>
      </w:pPr>
    </w:p>
    <w:p w14:paraId="0F010000">
      <w:pPr>
        <w:pStyle w:val="Style_1"/>
        <w:spacing w:before="7"/>
        <w:ind/>
        <w:rPr>
          <w:rFonts w:ascii="Times New Roman" w:hAnsi="Times New Roman"/>
          <w:sz w:val="28"/>
        </w:rPr>
      </w:pPr>
    </w:p>
    <w:p w14:paraId="10010000">
      <w:pPr>
        <w:pStyle w:val="Style_1"/>
        <w:spacing w:before="7"/>
        <w:ind/>
        <w:rPr>
          <w:rFonts w:ascii="Times New Roman" w:hAnsi="Times New Roman"/>
          <w:sz w:val="28"/>
        </w:rPr>
      </w:pPr>
    </w:p>
    <w:p w14:paraId="11010000">
      <w:pPr>
        <w:pStyle w:val="Style_1"/>
        <w:spacing w:before="7"/>
        <w:ind/>
        <w:rPr>
          <w:rFonts w:ascii="Times New Roman" w:hAnsi="Times New Roman"/>
          <w:sz w:val="28"/>
        </w:rPr>
      </w:pPr>
      <w:r>
        <w:rPr>
          <w:rFonts w:ascii="Times New Roman" w:hAnsi="Times New Roman"/>
          <w:sz w:val="28"/>
        </w:rPr>
        <w:t>МАД мониторинг</w:t>
      </w:r>
    </w:p>
    <w:p w14:paraId="12010000">
      <w:pPr>
        <w:spacing w:line="273" w:lineRule="exact"/>
        <w:ind w:firstLine="0" w:left="-444"/>
        <w:rPr>
          <w:rFonts w:ascii="Times New Roman" w:hAnsi="Times New Roman"/>
          <w:sz w:val="28"/>
        </w:rPr>
      </w:pPr>
      <w:r>
        <w:rPr>
          <w:rFonts w:ascii="Times New Roman" w:hAnsi="Times New Roman"/>
          <w:sz w:val="28"/>
        </w:rPr>
        <w:t xml:space="preserve">          </w:t>
      </w: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"https://drive.google.com/drive/folders/1jcQGaP6TYMY-ygLUr9qorX-pEQGmOsga?usp=sharing"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https://drive.google.com/drive/folders/1jcQGaP6TYMY-ygLUr9qorX-pEQGmOsga?usp=sharing</w:t>
      </w:r>
      <w:r>
        <w:rPr>
          <w:rStyle w:val="Style_2_ch"/>
          <w:rFonts w:ascii="Times New Roman" w:hAnsi="Times New Roman"/>
          <w:sz w:val="28"/>
        </w:rPr>
        <w:fldChar w:fldCharType="end"/>
      </w:r>
      <w:r>
        <w:rPr>
          <w:rFonts w:ascii="Times New Roman" w:hAnsi="Times New Roman"/>
          <w:sz w:val="28"/>
        </w:rPr>
        <w:t xml:space="preserve"> 2022-2023 ж</w:t>
      </w:r>
    </w:p>
    <w:p w14:paraId="13010000">
      <w:pPr>
        <w:spacing w:line="273" w:lineRule="exact"/>
        <w:ind w:firstLine="0" w:left="-444"/>
        <w:rPr>
          <w:rFonts w:ascii="Times New Roman" w:hAnsi="Times New Roman"/>
          <w:sz w:val="28"/>
        </w:rPr>
      </w:pPr>
    </w:p>
    <w:p w14:paraId="14010000">
      <w:pPr>
        <w:spacing w:before="1"/>
        <w:ind/>
        <w:rPr>
          <w:rFonts w:ascii="Times New Roman" w:hAnsi="Times New Roman"/>
          <w:sz w:val="28"/>
        </w:rPr>
      </w:pPr>
    </w:p>
    <w:p w14:paraId="15010000">
      <w:pPr>
        <w:pStyle w:val="Style_1"/>
        <w:spacing w:before="87"/>
        <w:ind/>
        <w:rPr>
          <w:rFonts w:ascii="Times New Roman" w:hAnsi="Times New Roman"/>
          <w:sz w:val="28"/>
        </w:rPr>
      </w:pPr>
      <w:r>
        <w:rPr>
          <w:rFonts w:ascii="Times New Roman" w:hAnsi="Times New Roman"/>
          <w:sz w:val="28"/>
        </w:rPr>
        <w:t>Шағын орталық мониторинг</w:t>
      </w:r>
    </w:p>
    <w:p w14:paraId="16010000">
      <w:pPr>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"https://drive.google.com/drive/folders/117YYw2YAOOQ4pK1jGeTI66YHDrvneT4R?usp=sharing"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https://drive.google.com/drive/folders/117YYw2YAOOQ4pK1jGeTI66YHDrvneT4R?usp=sharing</w:t>
      </w:r>
      <w:r>
        <w:rPr>
          <w:rStyle w:val="Style_2_ch"/>
          <w:rFonts w:ascii="Times New Roman" w:hAnsi="Times New Roman"/>
          <w:sz w:val="28"/>
        </w:rPr>
        <w:fldChar w:fldCharType="end"/>
      </w:r>
      <w:r>
        <w:rPr>
          <w:rFonts w:ascii="Times New Roman" w:hAnsi="Times New Roman"/>
          <w:sz w:val="28"/>
        </w:rPr>
        <w:t xml:space="preserve"> 2022-2023 ж</w:t>
      </w:r>
    </w:p>
    <w:p w14:paraId="17010000">
      <w:pPr>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"https://drive.google.com/drive/folders/1M7kYICUndKxmuzDOccTpGXMYqkOO4e0L?usp=sharing"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https://drive.google.com/drive/folders/1M7kYICUndKxmuzDOccTpGXMYqkOO4e0L?usp=sharing</w:t>
      </w:r>
      <w:r>
        <w:rPr>
          <w:rStyle w:val="Style_2_ch"/>
          <w:rFonts w:ascii="Times New Roman" w:hAnsi="Times New Roman"/>
          <w:sz w:val="28"/>
        </w:rPr>
        <w:fldChar w:fldCharType="end"/>
      </w:r>
      <w:r>
        <w:rPr>
          <w:rFonts w:ascii="Times New Roman" w:hAnsi="Times New Roman"/>
          <w:sz w:val="28"/>
        </w:rPr>
        <w:t xml:space="preserve"> 2022-2023 ж</w:t>
      </w:r>
    </w:p>
    <w:p w14:paraId="18010000">
      <w:pPr>
        <w:rPr>
          <w:rFonts w:ascii="Times New Roman" w:hAnsi="Times New Roman"/>
          <w:sz w:val="28"/>
        </w:rPr>
      </w:pPr>
    </w:p>
    <w:p w14:paraId="19010000">
      <w:pPr>
        <w:spacing w:before="4"/>
        <w:ind/>
        <w:rPr>
          <w:rFonts w:ascii="Times New Roman" w:hAnsi="Times New Roman"/>
          <w:sz w:val="28"/>
        </w:rPr>
      </w:pPr>
    </w:p>
    <w:p w14:paraId="1A010000">
      <w:pPr>
        <w:spacing w:before="86" w:line="240" w:lineRule="auto"/>
        <w:ind w:hanging="3108" w:left="4718"/>
        <w:rPr>
          <w:rFonts w:ascii="Times New Roman" w:hAnsi="Times New Roman"/>
          <w:sz w:val="28"/>
        </w:rPr>
      </w:pPr>
    </w:p>
    <w:p w14:paraId="1B010000">
      <w:pPr>
        <w:spacing w:before="86" w:line="240" w:lineRule="auto"/>
        <w:ind w:hanging="3108" w:left="4718"/>
        <w:rPr>
          <w:rFonts w:ascii="Times New Roman" w:hAnsi="Times New Roman"/>
          <w:sz w:val="28"/>
        </w:rPr>
      </w:pPr>
    </w:p>
    <w:p w14:paraId="1C010000">
      <w:pPr>
        <w:spacing w:before="86" w:line="240" w:lineRule="auto"/>
        <w:ind w:hanging="3108" w:left="4718"/>
        <w:rPr>
          <w:rFonts w:ascii="Times New Roman" w:hAnsi="Times New Roman"/>
          <w:sz w:val="28"/>
        </w:rPr>
      </w:pPr>
    </w:p>
    <w:p w14:paraId="1D010000">
      <w:pPr>
        <w:spacing w:before="86" w:line="240" w:lineRule="auto"/>
        <w:ind w:hanging="3108" w:left="4718"/>
        <w:rPr>
          <w:rFonts w:ascii="Times New Roman" w:hAnsi="Times New Roman"/>
          <w:sz w:val="28"/>
        </w:rPr>
      </w:pPr>
    </w:p>
    <w:p w14:paraId="1E010000">
      <w:pPr>
        <w:spacing w:before="86" w:line="240" w:lineRule="auto"/>
        <w:ind w:hanging="3108" w:left="4718"/>
        <w:rPr>
          <w:rFonts w:ascii="Times New Roman" w:hAnsi="Times New Roman"/>
          <w:sz w:val="28"/>
        </w:rPr>
      </w:pPr>
    </w:p>
    <w:p w14:paraId="1F010000">
      <w:pPr>
        <w:spacing w:before="194"/>
        <w:ind w:firstLine="0" w:left="-444"/>
        <w:rPr>
          <w:rFonts w:ascii="Times New Roman" w:hAnsi="Times New Roman"/>
          <w:sz w:val="28"/>
        </w:rPr>
      </w:pPr>
    </w:p>
    <w:p w14:paraId="20010000">
      <w:pPr>
        <w:spacing w:before="194"/>
        <w:ind w:firstLine="0" w:left="-444"/>
        <w:jc w:val="center"/>
        <w:rPr>
          <w:rFonts w:ascii="Times New Roman" w:hAnsi="Times New Roman"/>
          <w:sz w:val="28"/>
        </w:rPr>
      </w:pPr>
      <w:r>
        <w:rPr>
          <w:rFonts w:ascii="Times New Roman" w:hAnsi="Times New Roman"/>
          <w:sz w:val="28"/>
        </w:rPr>
        <w:t xml:space="preserve">     </w:t>
      </w:r>
    </w:p>
    <w:p w14:paraId="21010000">
      <w:pPr>
        <w:spacing w:before="194"/>
        <w:ind w:firstLine="0" w:left="-444"/>
        <w:jc w:val="center"/>
        <w:rPr>
          <w:rFonts w:ascii="Times New Roman" w:hAnsi="Times New Roman"/>
          <w:sz w:val="28"/>
        </w:rPr>
      </w:pPr>
      <w:r>
        <w:rPr>
          <w:rFonts w:ascii="Times New Roman" w:hAnsi="Times New Roman"/>
          <w:sz w:val="28"/>
        </w:rPr>
        <w:t xml:space="preserve">  Жүргізілген талдау білім беру салалары бойынша әрбір жас тобының жетістіктерін салыстыруға және педагогтің кәсіби құзіреттілік деңгейін (инновациялық технологияларды меңгеруі, білім беру процесін жәнет.б.кіріктіре білуі) анықтауға мүмкіндік береді. Балалардың даму мониторингі материалдары электронды түрде әдістемелік кабинетте сақталады.</w:t>
      </w:r>
    </w:p>
    <w:p w14:paraId="22010000">
      <w:pPr>
        <w:spacing w:before="110" w:line="204" w:lineRule="auto"/>
        <w:ind w:firstLine="0" w:left="-444" w:right="630"/>
        <w:jc w:val="center"/>
        <w:rPr>
          <w:rFonts w:ascii="Times New Roman" w:hAnsi="Times New Roman"/>
          <w:sz w:val="28"/>
        </w:rPr>
      </w:pPr>
      <w:r>
        <w:rPr>
          <w:rFonts w:ascii="Times New Roman" w:hAnsi="Times New Roman"/>
          <w:sz w:val="28"/>
        </w:rPr>
        <w:t xml:space="preserve">      Педагог баланың жеке даму картасының «Ескертпе» бөлімінде диагностиканың әр кезеңінен кейін баламен жеке түзету жұмысын жүргізу үшін педагогикалық процестің міндеттерімен мазмұнын айқындайды.</w:t>
      </w:r>
    </w:p>
    <w:p w14:paraId="23010000">
      <w:pPr>
        <w:spacing w:before="242" w:line="204" w:lineRule="auto"/>
        <w:ind w:firstLine="0" w:left="-444" w:right="644"/>
        <w:jc w:val="center"/>
        <w:rPr>
          <w:rFonts w:ascii="Times New Roman" w:hAnsi="Times New Roman"/>
          <w:sz w:val="28"/>
        </w:rPr>
      </w:pPr>
      <w:r>
        <w:rPr>
          <w:rFonts w:ascii="Times New Roman" w:hAnsi="Times New Roman"/>
          <w:sz w:val="28"/>
        </w:rPr>
        <w:t xml:space="preserve">   Педагог баланың жетістіктерін жалпы балл саны түрінде есептейді және үлгілік оқу бағдарламасын игерудің орташа балын айқындайды және толтырудың келесі кезеңіне ауысады. Әдіскер топтардың «Бақылау парақтарын» жиынтық есепке біріктіреді және мектепке дейінгі ұйым шеңберінде балл сандарын есептейді.</w:t>
      </w:r>
    </w:p>
    <w:p w14:paraId="24010000">
      <w:pPr>
        <w:spacing w:before="2"/>
        <w:ind/>
        <w:rPr>
          <w:rFonts w:ascii="Times New Roman" w:hAnsi="Times New Roman"/>
          <w:sz w:val="28"/>
        </w:rPr>
      </w:pPr>
    </w:p>
    <w:tbl>
      <w:tblPr>
        <w:tblInd w:type="dxa" w:w="83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4687"/>
        <w:gridCol w:w="4687"/>
      </w:tblGrid>
      <w:tr>
        <w:trPr>
          <w:trHeight w:hRule="atLeast" w:val="2255"/>
        </w:trPr>
        <w:tc>
          <w:tcPr>
            <w:tcW w:type="dxa" w:w="4687"/>
            <w:tcBorders>
              <w:top w:color="000000" w:sz="4" w:val="single"/>
              <w:left w:color="000000" w:sz="4" w:val="single"/>
              <w:bottom w:color="000000" w:sz="4" w:val="single"/>
              <w:right w:color="000000" w:sz="4" w:val="single"/>
            </w:tcBorders>
            <w:tcMar>
              <w:top w:type="dxa" w:w="0"/>
              <w:left w:type="dxa" w:w="0"/>
              <w:bottom w:type="dxa" w:w="0"/>
              <w:right w:type="dxa" w:w="0"/>
            </w:tcMar>
          </w:tcPr>
          <w:p w14:paraId="25010000">
            <w:pPr>
              <w:spacing w:line="315" w:lineRule="exact"/>
              <w:ind w:firstLine="0" w:left="254"/>
              <w:rPr>
                <w:rFonts w:ascii="Times New Roman" w:hAnsi="Times New Roman"/>
                <w:sz w:val="28"/>
              </w:rPr>
            </w:pPr>
            <w:r>
              <w:rPr>
                <w:rFonts w:ascii="Times New Roman" w:hAnsi="Times New Roman"/>
                <w:sz w:val="28"/>
              </w:rPr>
              <w:t>Күшті жақтары</w:t>
            </w:r>
          </w:p>
          <w:p w14:paraId="26010000">
            <w:pPr>
              <w:numPr>
                <w:ilvl w:val="0"/>
                <w:numId w:val="5"/>
              </w:numPr>
              <w:tabs>
                <w:tab w:leader="none" w:pos="538" w:val="left"/>
              </w:tabs>
              <w:ind w:firstLine="0" w:left="0" w:right="115"/>
              <w:rPr>
                <w:rFonts w:ascii="Times New Roman" w:hAnsi="Times New Roman"/>
                <w:sz w:val="28"/>
              </w:rPr>
            </w:pPr>
            <w:r>
              <w:rPr>
                <w:rFonts w:ascii="Times New Roman" w:hAnsi="Times New Roman"/>
                <w:sz w:val="28"/>
              </w:rPr>
              <w:t>Мамандардың оқыту мен тәрбиелеудің жүйесі бойынша жұмыс жасауы</w:t>
            </w:r>
          </w:p>
          <w:p w14:paraId="27010000">
            <w:pPr>
              <w:numPr>
                <w:ilvl w:val="0"/>
                <w:numId w:val="5"/>
              </w:numPr>
              <w:tabs>
                <w:tab w:leader="none" w:pos="538" w:val="left"/>
              </w:tabs>
              <w:spacing w:line="322" w:lineRule="exact"/>
              <w:ind w:firstLine="0" w:left="0" w:right="537"/>
              <w:rPr>
                <w:rFonts w:ascii="Times New Roman" w:hAnsi="Times New Roman"/>
                <w:sz w:val="28"/>
              </w:rPr>
            </w:pPr>
            <w:r>
              <w:rPr>
                <w:rFonts w:ascii="Times New Roman" w:hAnsi="Times New Roman"/>
                <w:sz w:val="28"/>
              </w:rPr>
              <w:t>Екі буын арасындағы сабақтастықтың жүзеге асырылуы 3.Жеке жұмыстың тиімділігі</w:t>
            </w:r>
          </w:p>
        </w:tc>
        <w:tc>
          <w:tcPr>
            <w:tcW w:type="dxa" w:w="4687"/>
            <w:tcBorders>
              <w:top w:color="000000" w:sz="4" w:val="single"/>
              <w:left w:color="000000" w:sz="4" w:val="single"/>
              <w:bottom w:color="000000" w:sz="4" w:val="single"/>
              <w:right w:color="000000" w:sz="4" w:val="single"/>
            </w:tcBorders>
            <w:tcMar>
              <w:top w:type="dxa" w:w="0"/>
              <w:left w:type="dxa" w:w="0"/>
              <w:bottom w:type="dxa" w:w="0"/>
              <w:right w:type="dxa" w:w="0"/>
            </w:tcMar>
          </w:tcPr>
          <w:p w14:paraId="28010000">
            <w:pPr>
              <w:spacing w:line="315" w:lineRule="exact"/>
              <w:ind w:firstLine="0" w:left="109"/>
              <w:rPr>
                <w:rFonts w:ascii="Times New Roman" w:hAnsi="Times New Roman"/>
                <w:sz w:val="28"/>
              </w:rPr>
            </w:pPr>
            <w:r>
              <w:rPr>
                <w:rFonts w:ascii="Times New Roman" w:hAnsi="Times New Roman"/>
                <w:sz w:val="28"/>
              </w:rPr>
              <w:t>Әлсіз жақтары</w:t>
            </w:r>
          </w:p>
          <w:p w14:paraId="29010000">
            <w:pPr>
              <w:numPr>
                <w:ilvl w:val="0"/>
                <w:numId w:val="6"/>
              </w:numPr>
              <w:tabs>
                <w:tab w:leader="none" w:pos="393" w:val="left"/>
              </w:tabs>
              <w:ind w:firstLine="0" w:left="0" w:right="741"/>
              <w:rPr>
                <w:rFonts w:ascii="Times New Roman" w:hAnsi="Times New Roman"/>
                <w:sz w:val="28"/>
              </w:rPr>
            </w:pPr>
            <w:r>
              <w:rPr>
                <w:rFonts w:ascii="Times New Roman" w:hAnsi="Times New Roman"/>
                <w:sz w:val="28"/>
              </w:rPr>
              <w:t>Тәрбиеленушілердің қалалық облыстық, республикалық байқауларға қатысуының  аздығы.</w:t>
            </w:r>
          </w:p>
          <w:p w14:paraId="2A010000">
            <w:pPr>
              <w:numPr>
                <w:ilvl w:val="0"/>
                <w:numId w:val="6"/>
              </w:numPr>
              <w:tabs>
                <w:tab w:leader="none" w:pos="393" w:val="left"/>
              </w:tabs>
              <w:spacing w:line="322" w:lineRule="exact"/>
              <w:ind w:firstLine="0" w:left="0" w:right="458"/>
              <w:rPr>
                <w:rFonts w:ascii="Times New Roman" w:hAnsi="Times New Roman"/>
                <w:sz w:val="28"/>
              </w:rPr>
            </w:pPr>
            <w:r>
              <w:rPr>
                <w:rFonts w:ascii="Times New Roman" w:hAnsi="Times New Roman"/>
                <w:sz w:val="28"/>
              </w:rPr>
              <w:t>Жеке-түзету жұмыстарында ата-аналар қолдауын белсене ұйымдастыру</w:t>
            </w:r>
          </w:p>
        </w:tc>
      </w:tr>
      <w:tr>
        <w:trPr>
          <w:trHeight w:hRule="atLeast" w:val="3221"/>
        </w:trPr>
        <w:tc>
          <w:tcPr>
            <w:tcW w:type="dxa" w:w="4687"/>
            <w:tcBorders>
              <w:top w:color="000000" w:sz="4" w:val="single"/>
              <w:left w:color="000000" w:sz="4" w:val="single"/>
              <w:bottom w:color="000000" w:sz="4" w:val="single"/>
              <w:right w:color="000000" w:sz="4" w:val="single"/>
            </w:tcBorders>
            <w:tcMar>
              <w:top w:type="dxa" w:w="0"/>
              <w:left w:type="dxa" w:w="0"/>
              <w:bottom w:type="dxa" w:w="0"/>
              <w:right w:type="dxa" w:w="0"/>
            </w:tcMar>
          </w:tcPr>
          <w:p w14:paraId="2B010000">
            <w:pPr>
              <w:ind w:firstLine="0" w:left="254" w:right="1839"/>
              <w:rPr>
                <w:rFonts w:ascii="Times New Roman" w:hAnsi="Times New Roman"/>
                <w:sz w:val="28"/>
              </w:rPr>
            </w:pPr>
            <w:r>
              <w:rPr>
                <w:rFonts w:ascii="Times New Roman" w:hAnsi="Times New Roman"/>
                <w:sz w:val="28"/>
              </w:rPr>
              <w:t>Мүмкіндіктер1. Қарағанды облысы білім</w:t>
            </w:r>
          </w:p>
          <w:p w14:paraId="2C010000">
            <w:pPr>
              <w:ind w:firstLine="0" w:left="254" w:right="190"/>
              <w:rPr>
                <w:rFonts w:ascii="Times New Roman" w:hAnsi="Times New Roman"/>
                <w:sz w:val="28"/>
              </w:rPr>
            </w:pPr>
            <w:r>
              <w:rPr>
                <w:rFonts w:ascii="Times New Roman" w:hAnsi="Times New Roman"/>
                <w:sz w:val="28"/>
              </w:rPr>
              <w:t>басқармасының оқу-әдістемелік орталығы арқылы тәрбиеленушілерді түрлі сайыстарға дайындау және қатыстыру.</w:t>
            </w:r>
          </w:p>
          <w:p w14:paraId="2D010000">
            <w:pPr>
              <w:ind w:firstLine="0" w:left="254" w:right="159"/>
              <w:rPr>
                <w:rFonts w:ascii="Times New Roman" w:hAnsi="Times New Roman"/>
                <w:sz w:val="28"/>
              </w:rPr>
            </w:pPr>
            <w:r>
              <w:rPr>
                <w:rFonts w:ascii="Times New Roman" w:hAnsi="Times New Roman"/>
                <w:sz w:val="28"/>
              </w:rPr>
              <w:t>2.Жергілікті жердегі қосымша білім беру ұйымдарымен байланыста болу.</w:t>
            </w:r>
          </w:p>
          <w:p w14:paraId="2E010000">
            <w:pPr>
              <w:spacing w:line="321" w:lineRule="exact"/>
              <w:ind w:firstLine="0" w:left="254"/>
              <w:rPr>
                <w:rFonts w:ascii="Times New Roman" w:hAnsi="Times New Roman"/>
                <w:sz w:val="28"/>
              </w:rPr>
            </w:pPr>
            <w:r>
              <w:rPr>
                <w:rFonts w:ascii="Times New Roman" w:hAnsi="Times New Roman"/>
                <w:sz w:val="28"/>
              </w:rPr>
              <w:t>4.Ата-аналар мен тығыз әлеуметтік</w:t>
            </w:r>
          </w:p>
          <w:p w14:paraId="2F010000">
            <w:pPr>
              <w:spacing w:line="308" w:lineRule="exact"/>
              <w:ind w:firstLine="0" w:left="254"/>
              <w:rPr>
                <w:rFonts w:ascii="Times New Roman" w:hAnsi="Times New Roman"/>
                <w:sz w:val="28"/>
              </w:rPr>
            </w:pPr>
            <w:r>
              <w:rPr>
                <w:rFonts w:ascii="Times New Roman" w:hAnsi="Times New Roman"/>
                <w:sz w:val="28"/>
              </w:rPr>
              <w:t>серіктестік қалыптастыру</w:t>
            </w:r>
          </w:p>
        </w:tc>
        <w:tc>
          <w:tcPr>
            <w:tcW w:type="dxa" w:w="4687"/>
            <w:tcBorders>
              <w:top w:color="000000" w:sz="4" w:val="single"/>
              <w:left w:color="000000" w:sz="4" w:val="single"/>
              <w:bottom w:color="000000" w:sz="4" w:val="single"/>
              <w:right w:color="000000" w:sz="4" w:val="single"/>
            </w:tcBorders>
            <w:tcMar>
              <w:top w:type="dxa" w:w="0"/>
              <w:left w:type="dxa" w:w="0"/>
              <w:bottom w:type="dxa" w:w="0"/>
              <w:right w:type="dxa" w:w="0"/>
            </w:tcMar>
          </w:tcPr>
          <w:p w14:paraId="30010000">
            <w:pPr>
              <w:spacing w:line="315" w:lineRule="exact"/>
              <w:ind w:firstLine="0" w:left="109"/>
              <w:rPr>
                <w:rFonts w:ascii="Times New Roman" w:hAnsi="Times New Roman"/>
                <w:sz w:val="28"/>
              </w:rPr>
            </w:pPr>
            <w:r>
              <w:rPr>
                <w:rFonts w:ascii="Times New Roman" w:hAnsi="Times New Roman"/>
                <w:sz w:val="28"/>
              </w:rPr>
              <w:t>Ұсыныстар:</w:t>
            </w:r>
          </w:p>
          <w:p w14:paraId="31010000">
            <w:pPr>
              <w:ind w:firstLine="0" w:left="109" w:right="150"/>
              <w:rPr>
                <w:rFonts w:ascii="Times New Roman" w:hAnsi="Times New Roman"/>
                <w:sz w:val="28"/>
              </w:rPr>
            </w:pPr>
            <w:r>
              <w:rPr>
                <w:rFonts w:ascii="Times New Roman" w:hAnsi="Times New Roman"/>
                <w:sz w:val="28"/>
              </w:rPr>
              <w:t>1. Педагогтерге біліктілігін жетілдіру курс, семинарлар өткізілу қарастырылған 2.Кәсіби конкурстарға қатысуға мектепалды даярлық тобы педагогтері арасында кәсіби диологты дамыту (семинар-тренинг, коучинг)</w:t>
            </w:r>
          </w:p>
          <w:p w14:paraId="32010000">
            <w:pPr>
              <w:ind w:firstLine="0" w:left="109" w:right="715"/>
              <w:rPr>
                <w:rFonts w:ascii="Times New Roman" w:hAnsi="Times New Roman"/>
                <w:sz w:val="28"/>
              </w:rPr>
            </w:pPr>
            <w:r>
              <w:rPr>
                <w:rFonts w:ascii="Times New Roman" w:hAnsi="Times New Roman"/>
                <w:sz w:val="28"/>
              </w:rPr>
              <w:t>3.Дарынды балалармен жұмысты жетілдіру.</w:t>
            </w:r>
          </w:p>
        </w:tc>
      </w:tr>
    </w:tbl>
    <w:p w14:paraId="33010000">
      <w:pPr>
        <w:spacing w:before="93"/>
        <w:ind w:firstLine="571" w:left="973"/>
        <w:rPr>
          <w:rFonts w:ascii="Times New Roman" w:hAnsi="Times New Roman"/>
          <w:sz w:val="28"/>
        </w:rPr>
      </w:pPr>
    </w:p>
    <w:p w14:paraId="34010000">
      <w:pPr>
        <w:spacing w:before="93"/>
        <w:ind w:firstLine="571" w:left="973"/>
        <w:rPr>
          <w:rFonts w:ascii="Times New Roman" w:hAnsi="Times New Roman"/>
          <w:sz w:val="28"/>
        </w:rPr>
      </w:pPr>
    </w:p>
    <w:p w14:paraId="35010000">
      <w:pPr>
        <w:spacing w:before="93"/>
        <w:ind w:firstLine="571" w:left="973"/>
        <w:rPr>
          <w:rFonts w:ascii="Times New Roman" w:hAnsi="Times New Roman"/>
          <w:sz w:val="28"/>
        </w:rPr>
      </w:pPr>
    </w:p>
    <w:p w14:paraId="36010000">
      <w:pPr>
        <w:spacing w:before="93"/>
        <w:ind w:firstLine="571" w:left="973"/>
        <w:rPr>
          <w:rFonts w:ascii="Times New Roman" w:hAnsi="Times New Roman"/>
          <w:sz w:val="28"/>
        </w:rPr>
      </w:pPr>
    </w:p>
    <w:p w14:paraId="37010000">
      <w:pPr>
        <w:spacing w:before="93"/>
        <w:ind w:firstLine="571" w:left="973"/>
        <w:rPr>
          <w:rFonts w:ascii="Times New Roman" w:hAnsi="Times New Roman"/>
          <w:sz w:val="28"/>
        </w:rPr>
      </w:pPr>
    </w:p>
    <w:p w14:paraId="38010000">
      <w:pPr>
        <w:spacing w:before="93"/>
        <w:ind w:firstLine="571" w:left="973"/>
        <w:rPr>
          <w:rFonts w:ascii="Times New Roman" w:hAnsi="Times New Roman"/>
          <w:sz w:val="28"/>
        </w:rPr>
      </w:pPr>
    </w:p>
    <w:p w14:paraId="39010000">
      <w:pPr>
        <w:spacing w:before="93"/>
        <w:ind w:firstLine="571" w:left="973"/>
        <w:rPr>
          <w:rFonts w:ascii="Times New Roman" w:hAnsi="Times New Roman"/>
          <w:sz w:val="28"/>
        </w:rPr>
      </w:pPr>
    </w:p>
    <w:p w14:paraId="3A010000">
      <w:pPr>
        <w:spacing w:before="93"/>
        <w:ind w:firstLine="571" w:left="973"/>
        <w:rPr>
          <w:rFonts w:ascii="Times New Roman" w:hAnsi="Times New Roman"/>
          <w:sz w:val="28"/>
        </w:rPr>
      </w:pPr>
    </w:p>
    <w:p w14:paraId="3B010000">
      <w:pPr>
        <w:spacing w:before="93"/>
        <w:ind w:firstLine="571" w:left="973"/>
        <w:rPr>
          <w:rFonts w:ascii="Times New Roman" w:hAnsi="Times New Roman"/>
          <w:sz w:val="28"/>
        </w:rPr>
      </w:pPr>
    </w:p>
    <w:p w14:paraId="3C010000">
      <w:pPr>
        <w:spacing w:before="93"/>
        <w:ind w:firstLine="571" w:left="973"/>
        <w:rPr>
          <w:rFonts w:ascii="Times New Roman" w:hAnsi="Times New Roman"/>
          <w:sz w:val="28"/>
        </w:rPr>
      </w:pPr>
      <w:r>
        <w:rPr>
          <w:rFonts w:ascii="Times New Roman" w:hAnsi="Times New Roman"/>
          <w:b w:val="1"/>
          <w:sz w:val="28"/>
        </w:rPr>
        <w:t>Қорытынды:</w:t>
      </w:r>
    </w:p>
    <w:p w14:paraId="3D010000">
      <w:pPr>
        <w:spacing w:before="93"/>
        <w:ind w:firstLine="571" w:left="973"/>
        <w:rPr>
          <w:rFonts w:ascii="Times New Roman" w:hAnsi="Times New Roman"/>
          <w:sz w:val="28"/>
        </w:rPr>
      </w:pPr>
      <w:r>
        <w:rPr>
          <w:rFonts w:ascii="Times New Roman" w:hAnsi="Times New Roman"/>
          <w:b w:val="1"/>
          <w:sz w:val="28"/>
        </w:rPr>
        <w:t xml:space="preserve"> </w:t>
      </w:r>
      <w:r>
        <w:rPr>
          <w:rFonts w:ascii="Times New Roman" w:hAnsi="Times New Roman"/>
          <w:sz w:val="28"/>
        </w:rPr>
        <w:t>Педагогикалық ұжым балаларды оқыту мен тәрбиелеу сапасын арттыру және жақсарту бағытында мақсатты жұмыстар жүргізеді.</w:t>
      </w:r>
    </w:p>
    <w:p w14:paraId="3E010000">
      <w:pPr>
        <w:ind w:firstLine="0" w:left="973" w:right="645"/>
        <w:rPr>
          <w:rFonts w:ascii="Times New Roman" w:hAnsi="Times New Roman"/>
          <w:sz w:val="28"/>
        </w:rPr>
      </w:pPr>
      <w:r>
        <w:rPr>
          <w:rFonts w:ascii="Times New Roman" w:hAnsi="Times New Roman"/>
          <w:sz w:val="28"/>
        </w:rPr>
        <w:t>Сабақта ақпараттық-коммуникациялық ресурстар пайдаланылады.Тәрбиеленушілер үлкен қуанышпен барлық іс-шараларға қатысып,жүлделі орындарға ие болады. Бұл іс-шаралар балалар ұжымын біріктіреді, олардың шығармашылық қабілеттерін көрсетуге мүмкіндік береді. Бірлескен іс-әрекет тәрбиелік аспектіге ие және сыныптың отбасымен қарым-қатынасына ықпал етеді.Балалардың дағдылары мен дағдыларын бақылау нәтижелері оң нәтижелер көрсетуде. Ата-аналар сауалнамасының нәтижелері мектеп жұмысы туралы жақсы пікірлерді көрсетеді.</w:t>
      </w:r>
    </w:p>
    <w:p w14:paraId="3F010000">
      <w:pPr>
        <w:spacing w:before="1"/>
        <w:ind w:firstLine="0" w:left="973"/>
        <w:rPr>
          <w:rFonts w:ascii="Times New Roman" w:hAnsi="Times New Roman"/>
          <w:sz w:val="28"/>
        </w:rPr>
      </w:pPr>
    </w:p>
    <w:p w14:paraId="40010000">
      <w:pPr>
        <w:spacing w:before="70" w:line="240" w:lineRule="auto"/>
        <w:ind w:firstLine="0" w:left="978" w:right="535"/>
        <w:jc w:val="center"/>
        <w:rPr>
          <w:rFonts w:ascii="Times New Roman" w:hAnsi="Times New Roman"/>
          <w:sz w:val="28"/>
        </w:rPr>
      </w:pPr>
    </w:p>
    <w:p w14:paraId="41010000">
      <w:pPr>
        <w:spacing w:before="70" w:line="240" w:lineRule="auto"/>
        <w:ind w:firstLine="0" w:left="978" w:right="535"/>
        <w:jc w:val="center"/>
        <w:rPr>
          <w:rFonts w:ascii="Times New Roman" w:hAnsi="Times New Roman"/>
          <w:sz w:val="28"/>
        </w:rPr>
      </w:pPr>
    </w:p>
    <w:p w14:paraId="42010000">
      <w:pPr>
        <w:spacing w:before="70" w:line="240" w:lineRule="auto"/>
        <w:ind w:firstLine="0" w:left="978" w:right="535"/>
        <w:jc w:val="center"/>
        <w:rPr>
          <w:rFonts w:ascii="Times New Roman" w:hAnsi="Times New Roman"/>
          <w:sz w:val="28"/>
        </w:rPr>
      </w:pPr>
    </w:p>
    <w:p w14:paraId="43010000">
      <w:pPr>
        <w:spacing w:before="70" w:line="240" w:lineRule="auto"/>
        <w:ind w:firstLine="0" w:left="978" w:right="535"/>
        <w:jc w:val="center"/>
        <w:rPr>
          <w:rFonts w:ascii="Times New Roman" w:hAnsi="Times New Roman"/>
          <w:sz w:val="28"/>
        </w:rPr>
      </w:pPr>
    </w:p>
    <w:p w14:paraId="44010000">
      <w:pPr>
        <w:spacing w:before="70" w:line="240" w:lineRule="auto"/>
        <w:ind w:firstLine="0" w:left="978" w:right="535"/>
        <w:jc w:val="center"/>
        <w:rPr>
          <w:rFonts w:ascii="Times New Roman" w:hAnsi="Times New Roman"/>
          <w:sz w:val="28"/>
        </w:rPr>
      </w:pPr>
    </w:p>
    <w:p w14:paraId="45010000">
      <w:pPr>
        <w:spacing w:before="70" w:line="240" w:lineRule="auto"/>
        <w:ind w:firstLine="0" w:left="978" w:right="535"/>
        <w:jc w:val="center"/>
        <w:rPr>
          <w:rFonts w:ascii="Times New Roman" w:hAnsi="Times New Roman"/>
          <w:sz w:val="28"/>
        </w:rPr>
      </w:pPr>
    </w:p>
    <w:p w14:paraId="46010000">
      <w:pPr>
        <w:spacing w:before="70" w:line="240" w:lineRule="auto"/>
        <w:ind w:firstLine="0" w:left="-439" w:right="535"/>
        <w:jc w:val="center"/>
        <w:rPr>
          <w:rFonts w:ascii="Times New Roman" w:hAnsi="Times New Roman"/>
          <w:sz w:val="28"/>
        </w:rPr>
      </w:pPr>
    </w:p>
    <w:p w14:paraId="47010000">
      <w:pPr>
        <w:spacing w:before="70" w:line="240" w:lineRule="auto"/>
        <w:ind w:firstLine="0" w:left="-439" w:right="535"/>
        <w:jc w:val="center"/>
        <w:rPr>
          <w:rFonts w:ascii="Times New Roman" w:hAnsi="Times New Roman"/>
          <w:sz w:val="28"/>
        </w:rPr>
      </w:pPr>
    </w:p>
    <w:p w14:paraId="48010000">
      <w:pPr>
        <w:spacing w:before="70" w:line="240" w:lineRule="auto"/>
        <w:ind w:firstLine="0" w:left="-439" w:right="535"/>
        <w:jc w:val="center"/>
        <w:rPr>
          <w:rFonts w:ascii="Times New Roman" w:hAnsi="Times New Roman"/>
          <w:sz w:val="28"/>
        </w:rPr>
      </w:pPr>
    </w:p>
    <w:p w14:paraId="49010000">
      <w:pPr>
        <w:spacing w:before="70" w:line="240" w:lineRule="auto"/>
        <w:ind w:firstLine="0" w:left="-439" w:right="535"/>
        <w:jc w:val="center"/>
        <w:rPr>
          <w:rFonts w:ascii="Times New Roman" w:hAnsi="Times New Roman"/>
          <w:sz w:val="28"/>
        </w:rPr>
      </w:pPr>
    </w:p>
    <w:p w14:paraId="4A010000">
      <w:pPr>
        <w:spacing w:before="70" w:line="240" w:lineRule="auto"/>
        <w:ind w:firstLine="0" w:left="-439" w:right="535"/>
        <w:jc w:val="center"/>
        <w:rPr>
          <w:rFonts w:ascii="Times New Roman" w:hAnsi="Times New Roman"/>
          <w:sz w:val="28"/>
        </w:rPr>
      </w:pPr>
    </w:p>
    <w:p w14:paraId="4B010000">
      <w:pPr>
        <w:spacing w:before="70" w:line="240" w:lineRule="auto"/>
        <w:ind w:firstLine="0" w:left="-439" w:right="535"/>
        <w:jc w:val="center"/>
        <w:rPr>
          <w:rFonts w:ascii="Times New Roman" w:hAnsi="Times New Roman"/>
          <w:sz w:val="28"/>
        </w:rPr>
      </w:pPr>
    </w:p>
    <w:p w14:paraId="4C010000">
      <w:pPr>
        <w:spacing w:before="70" w:line="240" w:lineRule="auto"/>
        <w:ind w:firstLine="0" w:left="-439" w:right="535"/>
        <w:jc w:val="center"/>
        <w:rPr>
          <w:rFonts w:ascii="Times New Roman" w:hAnsi="Times New Roman"/>
          <w:sz w:val="28"/>
        </w:rPr>
      </w:pPr>
    </w:p>
    <w:p w14:paraId="4D010000">
      <w:pPr>
        <w:spacing w:before="70" w:line="240" w:lineRule="auto"/>
        <w:ind w:firstLine="0" w:left="-439" w:right="535"/>
        <w:jc w:val="center"/>
        <w:rPr>
          <w:rFonts w:ascii="Times New Roman" w:hAnsi="Times New Roman"/>
          <w:sz w:val="28"/>
        </w:rPr>
      </w:pPr>
    </w:p>
    <w:p w14:paraId="4E010000">
      <w:pPr>
        <w:spacing w:before="70" w:line="240" w:lineRule="auto"/>
        <w:ind w:firstLine="0" w:left="-439" w:right="535"/>
        <w:jc w:val="center"/>
        <w:rPr>
          <w:rFonts w:ascii="Times New Roman" w:hAnsi="Times New Roman"/>
          <w:sz w:val="28"/>
        </w:rPr>
      </w:pPr>
    </w:p>
    <w:p w14:paraId="4F010000">
      <w:pPr>
        <w:spacing w:before="70" w:line="240" w:lineRule="auto"/>
        <w:ind w:firstLine="0" w:left="-439" w:right="535"/>
        <w:jc w:val="center"/>
        <w:rPr>
          <w:rFonts w:ascii="Times New Roman" w:hAnsi="Times New Roman"/>
          <w:sz w:val="28"/>
        </w:rPr>
      </w:pPr>
    </w:p>
    <w:p w14:paraId="50010000">
      <w:pPr>
        <w:spacing w:before="70" w:line="240" w:lineRule="auto"/>
        <w:ind w:firstLine="0" w:left="-439" w:right="535"/>
        <w:jc w:val="center"/>
        <w:rPr>
          <w:rFonts w:ascii="Times New Roman" w:hAnsi="Times New Roman"/>
          <w:sz w:val="28"/>
        </w:rPr>
      </w:pPr>
    </w:p>
    <w:p w14:paraId="51010000">
      <w:pPr>
        <w:spacing w:before="70" w:line="240" w:lineRule="auto"/>
        <w:ind w:firstLine="0" w:left="-439" w:right="535"/>
        <w:jc w:val="center"/>
        <w:rPr>
          <w:rFonts w:ascii="Times New Roman" w:hAnsi="Times New Roman"/>
          <w:sz w:val="28"/>
        </w:rPr>
      </w:pPr>
    </w:p>
    <w:p w14:paraId="52010000">
      <w:pPr>
        <w:spacing w:before="70" w:line="240" w:lineRule="auto"/>
        <w:ind w:firstLine="0" w:left="-439" w:right="535"/>
        <w:jc w:val="center"/>
        <w:rPr>
          <w:rFonts w:ascii="Times New Roman" w:hAnsi="Times New Roman"/>
          <w:sz w:val="28"/>
        </w:rPr>
      </w:pPr>
    </w:p>
    <w:p w14:paraId="53010000">
      <w:pPr>
        <w:spacing w:before="70" w:line="240" w:lineRule="auto"/>
        <w:ind w:firstLine="0" w:left="-439" w:right="535"/>
        <w:jc w:val="center"/>
        <w:rPr>
          <w:rFonts w:ascii="Times New Roman" w:hAnsi="Times New Roman"/>
          <w:sz w:val="28"/>
        </w:rPr>
      </w:pPr>
    </w:p>
    <w:p w14:paraId="54010000">
      <w:pPr>
        <w:spacing w:before="70" w:line="240" w:lineRule="auto"/>
        <w:ind w:firstLine="0" w:left="-439" w:right="535"/>
        <w:jc w:val="center"/>
        <w:rPr>
          <w:rFonts w:ascii="Times New Roman" w:hAnsi="Times New Roman"/>
          <w:sz w:val="28"/>
        </w:rPr>
      </w:pPr>
    </w:p>
    <w:p w14:paraId="55010000">
      <w:pPr>
        <w:spacing w:before="70" w:line="240" w:lineRule="auto"/>
        <w:ind w:firstLine="0" w:left="-439" w:right="535"/>
        <w:jc w:val="center"/>
        <w:rPr>
          <w:rFonts w:ascii="Times New Roman" w:hAnsi="Times New Roman"/>
          <w:sz w:val="28"/>
        </w:rPr>
      </w:pPr>
    </w:p>
    <w:p w14:paraId="56010000">
      <w:pPr>
        <w:spacing w:before="70" w:line="240" w:lineRule="auto"/>
        <w:ind w:firstLine="0" w:left="-439" w:right="535"/>
        <w:jc w:val="center"/>
        <w:rPr>
          <w:rFonts w:ascii="Times New Roman" w:hAnsi="Times New Roman"/>
          <w:sz w:val="28"/>
        </w:rPr>
      </w:pPr>
    </w:p>
    <w:p w14:paraId="57010000">
      <w:pPr>
        <w:spacing w:before="70" w:line="240" w:lineRule="auto"/>
        <w:ind w:firstLine="0" w:left="-439" w:right="535"/>
        <w:jc w:val="center"/>
        <w:rPr>
          <w:rFonts w:ascii="Times New Roman" w:hAnsi="Times New Roman"/>
          <w:sz w:val="28"/>
        </w:rPr>
      </w:pPr>
    </w:p>
    <w:p w14:paraId="58010000">
      <w:pPr>
        <w:spacing w:before="70" w:line="240" w:lineRule="auto"/>
        <w:ind w:firstLine="0" w:left="-439" w:right="535"/>
        <w:jc w:val="center"/>
        <w:rPr>
          <w:rFonts w:ascii="Times New Roman" w:hAnsi="Times New Roman"/>
          <w:sz w:val="28"/>
        </w:rPr>
      </w:pPr>
    </w:p>
    <w:p w14:paraId="59010000">
      <w:pPr>
        <w:spacing w:before="70" w:line="240" w:lineRule="auto"/>
        <w:ind w:firstLine="0" w:left="-439" w:right="535"/>
        <w:jc w:val="center"/>
        <w:rPr>
          <w:rFonts w:ascii="Times New Roman" w:hAnsi="Times New Roman"/>
          <w:sz w:val="28"/>
        </w:rPr>
      </w:pPr>
    </w:p>
    <w:p w14:paraId="5A010000">
      <w:pPr>
        <w:spacing w:before="70" w:line="240" w:lineRule="auto"/>
        <w:ind w:firstLine="0" w:left="-439" w:right="535"/>
        <w:jc w:val="center"/>
        <w:rPr>
          <w:rFonts w:ascii="Times New Roman" w:hAnsi="Times New Roman"/>
          <w:sz w:val="28"/>
        </w:rPr>
      </w:pPr>
      <w:r>
        <w:rPr>
          <w:rFonts w:ascii="Times New Roman" w:hAnsi="Times New Roman"/>
          <w:b w:val="1"/>
          <w:sz w:val="28"/>
        </w:rPr>
        <w:t>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өлшемшарттар</w:t>
      </w:r>
    </w:p>
    <w:p w14:paraId="5B010000">
      <w:pPr>
        <w:spacing w:before="70" w:line="240" w:lineRule="auto"/>
        <w:ind w:firstLine="0" w:left="978" w:right="535"/>
        <w:jc w:val="center"/>
        <w:rPr>
          <w:rFonts w:ascii="Times New Roman" w:hAnsi="Times New Roman"/>
          <w:b w:val="1"/>
          <w:sz w:val="28"/>
          <w:shd w:fill="FFE779" w:val="clear"/>
        </w:rPr>
      </w:pPr>
    </w:p>
    <w:p w14:paraId="5C010000">
      <w:pPr>
        <w:spacing w:before="70" w:line="240" w:lineRule="auto"/>
        <w:ind w:firstLine="0" w:left="978" w:right="535"/>
        <w:jc w:val="center"/>
        <w:rPr>
          <w:rFonts w:ascii="Times New Roman" w:hAnsi="Times New Roman"/>
          <w:b w:val="1"/>
          <w:sz w:val="28"/>
          <w:shd w:fill="FFE779" w:val="clear"/>
        </w:rPr>
      </w:pPr>
    </w:p>
    <w:p w14:paraId="5D010000">
      <w:pPr>
        <w:spacing w:before="70" w:line="240" w:lineRule="auto"/>
        <w:ind w:firstLine="0" w:left="978" w:right="535"/>
        <w:jc w:val="center"/>
        <w:rPr>
          <w:rFonts w:ascii="Times New Roman" w:hAnsi="Times New Roman"/>
          <w:b w:val="1"/>
          <w:sz w:val="28"/>
          <w:shd w:fill="FFE779" w:val="clear"/>
        </w:rPr>
      </w:pPr>
    </w:p>
    <w:p w14:paraId="5E010000">
      <w:pPr>
        <w:spacing w:before="70" w:line="240" w:lineRule="auto"/>
        <w:ind w:firstLine="0" w:left="978" w:right="535"/>
        <w:jc w:val="center"/>
        <w:rPr>
          <w:rFonts w:ascii="Times New Roman" w:hAnsi="Times New Roman"/>
          <w:b w:val="1"/>
          <w:sz w:val="28"/>
          <w:shd w:fill="FFE779" w:val="clear"/>
        </w:rPr>
      </w:pPr>
    </w:p>
    <w:p w14:paraId="5F010000">
      <w:pPr>
        <w:spacing w:before="70" w:line="240" w:lineRule="auto"/>
        <w:ind w:firstLine="0" w:left="978" w:right="535"/>
        <w:jc w:val="center"/>
        <w:rPr>
          <w:rFonts w:ascii="Times New Roman" w:hAnsi="Times New Roman"/>
          <w:b w:val="1"/>
          <w:sz w:val="28"/>
          <w:shd w:fill="FFE779" w:val="clear"/>
        </w:rPr>
      </w:pPr>
    </w:p>
    <w:p w14:paraId="60010000">
      <w:pPr>
        <w:spacing w:before="70" w:line="240" w:lineRule="auto"/>
        <w:ind w:firstLine="0" w:left="978" w:right="535"/>
        <w:jc w:val="center"/>
        <w:rPr>
          <w:rFonts w:ascii="Times New Roman" w:hAnsi="Times New Roman"/>
          <w:b w:val="1"/>
          <w:sz w:val="28"/>
          <w:shd w:fill="FFE779" w:val="clear"/>
        </w:rPr>
      </w:pPr>
    </w:p>
    <w:p w14:paraId="61010000">
      <w:pPr>
        <w:spacing w:before="70" w:line="240" w:lineRule="auto"/>
        <w:ind w:firstLine="0" w:left="978" w:right="535"/>
        <w:jc w:val="center"/>
        <w:rPr>
          <w:rFonts w:ascii="Times New Roman" w:hAnsi="Times New Roman"/>
          <w:b w:val="1"/>
          <w:sz w:val="28"/>
          <w:shd w:fill="FFE779" w:val="clear"/>
        </w:rPr>
      </w:pPr>
      <w:r>
        <w:drawing>
          <wp:inline>
            <wp:extent cx="6355080" cy="6697980"/>
            <wp:effectExtent b="0" l="0" r="0" t="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355080" cy="6697980"/>
                    </a:xfrm>
                    <a:prstGeom prst="rect"/>
                  </pic:spPr>
                </pic:pic>
              </a:graphicData>
            </a:graphic>
          </wp:inline>
        </w:drawing>
      </w:r>
    </w:p>
    <w:p w14:paraId="62010000">
      <w:pPr>
        <w:spacing w:before="8"/>
        <w:ind/>
        <w:rPr>
          <w:sz w:val="12"/>
        </w:rPr>
      </w:pPr>
    </w:p>
    <w:p w14:paraId="63010000">
      <w:r>
        <w:drawing>
          <wp:inline>
            <wp:extent cx="6187440" cy="6972301"/>
            <wp:effectExtent b="0" l="0" r="0" t="0"/>
            <wp:docPr hidden="false" id="4" name="Picture 4"/>
            <a:graphic>
              <a:graphicData uri="http://schemas.openxmlformats.org/drawingml/2006/picture">
                <pic:pic>
                  <pic:nvPicPr>
                    <pic:cNvPr hidden="false" id="3" name="Picture 3"/>
                    <pic:cNvPicPr preferRelativeResize="true"/>
                  </pic:nvPicPr>
                  <pic:blipFill>
                    <a:blip r:embed="rId2"/>
                    <a:stretch/>
                  </pic:blipFill>
                  <pic:spPr>
                    <a:xfrm flipH="false" flipV="false" rot="0">
                      <a:ext cx="6187440" cy="6972301"/>
                    </a:xfrm>
                    <a:prstGeom prst="rect"/>
                  </pic:spPr>
                </pic:pic>
              </a:graphicData>
            </a:graphic>
          </wp:inline>
        </w:drawing>
      </w:r>
    </w:p>
    <w:p w14:paraId="64010000"/>
    <w:p w14:paraId="65010000"/>
    <w:p w14:paraId="66010000"/>
    <w:p w14:paraId="67010000"/>
    <w:p w14:paraId="68010000"/>
    <w:p w14:paraId="69010000"/>
    <w:p w14:paraId="6A010000"/>
    <w:p w14:paraId="6B010000"/>
    <w:p w14:paraId="6C010000"/>
    <w:p w14:paraId="6D010000">
      <w:r>
        <w:t xml:space="preserve">  </w:t>
      </w:r>
    </w:p>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3"/>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3"/>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3"/>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 w:type="paragraph">
    <w:name w:val="heading 1"/>
    <w:next w:val="Style_3"/>
    <w:link w:val="Style_1_ch"/>
    <w:uiPriority w:val="9"/>
    <w:qFormat/>
    <w:pPr>
      <w:spacing w:after="120" w:before="120"/>
      <w:ind/>
      <w:jc w:val="both"/>
      <w:outlineLvl w:val="0"/>
    </w:pPr>
    <w:rPr>
      <w:rFonts w:ascii="XO Thames" w:hAnsi="XO Thames"/>
      <w:b w:val="1"/>
      <w:sz w:val="32"/>
    </w:rPr>
  </w:style>
  <w:style w:styleId="Style_1_ch" w:type="character">
    <w:name w:val="heading 1"/>
    <w:link w:val="Style_1"/>
    <w:rPr>
      <w:rFonts w:ascii="XO Thames" w:hAnsi="XO Thames"/>
      <w:b w:val="1"/>
      <w:sz w:val="32"/>
    </w:rPr>
  </w:style>
  <w:style w:styleId="Style_2" w:type="paragraph">
    <w:name w:val="Hyperlink"/>
    <w:link w:val="Style_2_ch"/>
    <w:rPr>
      <w:color w:val="0000FF"/>
      <w:u w:val="single"/>
    </w:rPr>
  </w:style>
  <w:style w:styleId="Style_2_ch" w:type="character">
    <w:name w:val="Hyperlink"/>
    <w:link w:val="Style_2"/>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3"/>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3"/>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3"/>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3"/>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3"/>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3"/>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3"/>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3"/>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9" Target="numbering.xml" Type="http://schemas.openxmlformats.org/officeDocument/2006/relationships/numbering"/>
  <Relationship Id="rId5" Target="styles.xml" Type="http://schemas.openxmlformats.org/officeDocument/2006/relationships/styles"/>
  <Relationship Id="rId8" Target="theme/theme1.xml" Type="http://schemas.openxmlformats.org/officeDocument/2006/relationships/theme"/>
  <Relationship Id="rId4" Target="settings.xml" Type="http://schemas.openxmlformats.org/officeDocument/2006/relationships/settings"/>
  <Relationship Id="rId3" Target="fontTable.xml" Type="http://schemas.openxmlformats.org/officeDocument/2006/relationships/fontTable"/>
  <Relationship Id="rId2" Target="media/2.png" Type="http://schemas.openxmlformats.org/officeDocument/2006/relationships/imag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2025-09-11T05:18:15Z</dcterms:modified>
</cp:coreProperties>
</file>