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1C96" w14:textId="77777777" w:rsidR="006E3A6D" w:rsidRDefault="006E3A6D" w:rsidP="006E3A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3A6D">
        <w:rPr>
          <w:rFonts w:ascii="Times New Roman" w:hAnsi="Times New Roman" w:cs="Times New Roman"/>
          <w:b/>
          <w:bCs/>
          <w:sz w:val="32"/>
          <w:szCs w:val="32"/>
        </w:rPr>
        <w:t xml:space="preserve">Баланы </w:t>
      </w:r>
      <w:proofErr w:type="spellStart"/>
      <w:r w:rsidRPr="006E3A6D">
        <w:rPr>
          <w:rFonts w:ascii="Times New Roman" w:hAnsi="Times New Roman" w:cs="Times New Roman"/>
          <w:b/>
          <w:bCs/>
          <w:sz w:val="32"/>
          <w:szCs w:val="32"/>
        </w:rPr>
        <w:t>бөлісуге</w:t>
      </w:r>
      <w:proofErr w:type="spellEnd"/>
      <w:r w:rsidRPr="006E3A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b/>
          <w:bCs/>
          <w:sz w:val="32"/>
          <w:szCs w:val="32"/>
        </w:rPr>
        <w:t>қалай</w:t>
      </w:r>
      <w:proofErr w:type="spellEnd"/>
      <w:r w:rsidRPr="006E3A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b/>
          <w:bCs/>
          <w:sz w:val="32"/>
          <w:szCs w:val="32"/>
        </w:rPr>
        <w:t>үйрету</w:t>
      </w:r>
      <w:proofErr w:type="spellEnd"/>
      <w:r w:rsidRPr="006E3A6D">
        <w:rPr>
          <w:rFonts w:ascii="Times New Roman" w:hAnsi="Times New Roman" w:cs="Times New Roman"/>
          <w:b/>
          <w:bCs/>
          <w:sz w:val="32"/>
          <w:szCs w:val="32"/>
        </w:rPr>
        <w:t xml:space="preserve"> керек?</w:t>
      </w:r>
    </w:p>
    <w:p w14:paraId="4C24D16D" w14:textId="6C71E019" w:rsidR="006E3A6D" w:rsidRPr="006E3A6D" w:rsidRDefault="006E3A6D" w:rsidP="006E3A6D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Отбасында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бірнеше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бала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болса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, «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меншік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»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мәселесі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өте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нашарлайды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Әсіресе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жиі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жасөспірім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мен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кәрі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бала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айырмашылық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өте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үлкен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емес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мысалы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2-ден 4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жасқа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дейінгі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ақсақал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ал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-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алты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ай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ғана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Кішісі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әрине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бауыры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мен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әпкесіне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қатысты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нәрселерге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қолжеткізуді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қалайды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өйткені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қызықты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қызықты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және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ерекше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ал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ақсақал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ынтызарлықпен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бөлісуді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қаламайды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жасөспірім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сұрай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алмайды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ақсақал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неге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ісін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беруге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тиіс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екенін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түсінбейді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немесе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ғана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бөлісуді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қаламайды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Мұндай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сәттерде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қызығушылық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пен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кейіпкерлердің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күресі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басталады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Әрине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мен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келіспеушілік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кезеңінде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бұл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оңай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емес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мұндай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үрдістер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нәрестелердің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дамуына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үлес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қосатынын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түсіну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керек.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балаларының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өмірінде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осындай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сәттерден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қорықпауы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керек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және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тым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ренжіген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және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мойынсұнбайтын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деп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есептейді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Бір-бірінен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ойыншықтарды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таңдау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өздері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қымбат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нәрселерді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бөлісуге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үйренеді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жабық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кеңістікте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ортақ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тіл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табады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сондай-ақ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отбасындағы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емес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екеуіне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де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тиесілі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екендігін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түсіну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керек.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балаларына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проблемаларды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бейбіт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жолмен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шешуге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көмектескенде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туыстарының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үйлесімді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өмір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сүріп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ымыраға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келуін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көрсетуі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керек.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Кейде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әрине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қақтығыстар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мұндай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шектен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шығып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кетеді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тіпті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бұл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жағдайдан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қалай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дұрыс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шығу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керектігін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білмейді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Ата-аналардың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жанжал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кезінде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қабылдауы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мүмкін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дұрыс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шешім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-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әдетке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енбеуі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ерте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сатыда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қысқарту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жақсы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нəтижеге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қол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жеткізу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бірнеше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кезеңді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ұстануға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тиіссіз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Бірінші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даулар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мен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келіспеушіліктер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ықтималдығын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азайтады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тақырыбында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үлкен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сөйлесіп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мүмкін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болса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өзіңізге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ұнайтындарға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және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ойыншықтарға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бөлетін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ойыншықтарға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бөліңіз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Өзіңіздің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сүйікті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ойыншықтарыңызбен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кішкентай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бала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көре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алмайтын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және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қабылдай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алмайтын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кішкентай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бала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lastRenderedPageBreak/>
        <w:t>ойнайтынына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көз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жеткізуге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тырысыңыз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Мысалы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бұрышын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басқа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бөлмеде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орналастырыңыз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немесе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кішкентай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ұйықтап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жатқанда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ойнаңыз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Оңай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сындырылған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немесе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зақымдалған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мүлдем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жасырын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өйткені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бұл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біріншіден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қауіпсіз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емес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екіншіден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осы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жерде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жанжал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Дегенмен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бұл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ата-аналарға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келіспеушіліктерден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арылуға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көмектеседі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санын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азайтады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Екінші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әрбір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жанжал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кезінде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балаңызға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сенімді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болуға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тырысыңыз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жақын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адамдар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арасында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осындай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қақтығыстар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болмауы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керек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екенін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түсіндіріңіз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алдымен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үлкен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әңгіме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жүргізіңіз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Кішкентай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өзінің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ойыншықтарымен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ойнағысы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келетінін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айтып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оған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үлкен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қызығушылық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танытқаны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ғана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емес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үлкен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ағасын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немесе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апа-сіңлісін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кез-келген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жолмен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ашуды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қалағаны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емес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егде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жастағы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баланың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тітіркенуі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мен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ашулануының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себептерін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анықтай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аласыз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Өзгелерді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түсінуді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үйреніп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өзіңізді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басқа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жерге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қою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арқылы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ғана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балаңыз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3-ші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сатыға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дайын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-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шешім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табу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Үшінші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кезең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балаңызды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мәселені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шешуге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болатын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түрлі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тәсілдермен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іздеңіз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ретінде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өзіңіздің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кейбір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нұсқаларыңызды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ұсына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аласыз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бала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мәселені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ойластырып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оны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шешу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жолдарын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айтса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жақсы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Бұл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процеске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саны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неғұрлым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көп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тартылатын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болса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келесі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жолы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ата-аналарының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көмегінсіз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шешім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қабылдауға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және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жағдайдан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шығудың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жолын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табуына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Сондай-ақ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кәмелетке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толған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бала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кіші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шыдамды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және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тыныш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дауыспен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«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жоқ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»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деп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айтуды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үйренуі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керек.</w:t>
      </w:r>
      <w:r w:rsidRPr="006E3A6D">
        <w:rPr>
          <w:rFonts w:ascii="Times New Roman" w:hAnsi="Times New Roman" w:cs="Times New Roman"/>
          <w:i/>
          <w:iCs/>
          <w:sz w:val="32"/>
          <w:szCs w:val="32"/>
        </w:rPr>
        <w:br/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Әрине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әрқашан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ойнап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ойнайды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кейде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қажет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Ата-аналар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барлық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нәрсені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балалардың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жерде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болатындай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етіп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ұйымдастыруы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мүмкін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бірақ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түрлі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бизнеспен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айналысады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Балалар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бірге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нәрсе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істеу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үйрену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алдымен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сіз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оларға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ойынға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қосылып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үшеуін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ойнай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E3A6D">
        <w:rPr>
          <w:rFonts w:ascii="Times New Roman" w:hAnsi="Times New Roman" w:cs="Times New Roman"/>
          <w:i/>
          <w:iCs/>
          <w:sz w:val="32"/>
          <w:szCs w:val="32"/>
        </w:rPr>
        <w:t>аласыз</w:t>
      </w:r>
      <w:proofErr w:type="spellEnd"/>
      <w:r w:rsidRPr="006E3A6D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0EB07A7F" w14:textId="77777777" w:rsidR="006E3A6D" w:rsidRPr="006E3A6D" w:rsidRDefault="006E3A6D" w:rsidP="006E3A6D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</w:p>
    <w:p w14:paraId="5D44817A" w14:textId="77777777" w:rsidR="004C724F" w:rsidRPr="006E3A6D" w:rsidRDefault="004C724F" w:rsidP="006E3A6D">
      <w:pPr>
        <w:spacing w:after="0"/>
        <w:rPr>
          <w:i/>
          <w:iCs/>
          <w:sz w:val="32"/>
          <w:szCs w:val="32"/>
        </w:rPr>
      </w:pPr>
    </w:p>
    <w:sectPr w:rsidR="004C724F" w:rsidRPr="006E3A6D" w:rsidSect="006E3A6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6D"/>
    <w:rsid w:val="00190D3E"/>
    <w:rsid w:val="004C724F"/>
    <w:rsid w:val="0055063B"/>
    <w:rsid w:val="005A1AB6"/>
    <w:rsid w:val="006E3A6D"/>
    <w:rsid w:val="009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5E8B"/>
  <w15:chartTrackingRefBased/>
  <w15:docId w15:val="{34BE6E5E-B9B6-4D37-88A5-03CF3802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6104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</w:divsChild>
        </w:div>
        <w:div w:id="842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275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</w:divsChild>
        </w:div>
        <w:div w:id="980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2025-01-08T11:50:00Z</dcterms:created>
  <dcterms:modified xsi:type="dcterms:W3CDTF">2025-01-08T11:53:00Z</dcterms:modified>
</cp:coreProperties>
</file>